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DC" w:rsidRDefault="00E844D1" w:rsidP="004F3BA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900" w:right="792"/>
        <w:jc w:val="center"/>
        <w:rPr>
          <w:b/>
          <w:bCs/>
        </w:rPr>
      </w:pPr>
      <w:r>
        <w:rPr>
          <w:b/>
          <w:bCs/>
        </w:rPr>
        <w:t>RÈGLEMENT DU T</w:t>
      </w:r>
      <w:r w:rsidR="009416DB">
        <w:rPr>
          <w:b/>
          <w:bCs/>
        </w:rPr>
        <w:t>ROPHEE DEPARTEMENTAL JEUNES</w:t>
      </w:r>
    </w:p>
    <w:p w:rsidR="00206EBE" w:rsidRDefault="00E844D1" w:rsidP="004F3BA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900" w:right="792"/>
        <w:jc w:val="center"/>
        <w:rPr>
          <w:b/>
          <w:bCs/>
        </w:rPr>
      </w:pPr>
      <w:r>
        <w:rPr>
          <w:b/>
          <w:bCs/>
        </w:rPr>
        <w:t xml:space="preserve">DE </w:t>
      </w:r>
      <w:r w:rsidR="009416DB">
        <w:rPr>
          <w:b/>
          <w:bCs/>
        </w:rPr>
        <w:t>DOUBLE</w:t>
      </w:r>
    </w:p>
    <w:p w:rsidR="00E844D1" w:rsidRPr="00501A36" w:rsidRDefault="0058436E" w:rsidP="00501A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900" w:right="792"/>
        <w:jc w:val="center"/>
        <w:rPr>
          <w:lang w:val="pt-BR"/>
        </w:rPr>
      </w:pPr>
      <w:r>
        <w:rPr>
          <w:lang w:val="pt-BR"/>
        </w:rPr>
        <w:t>Benjamins</w:t>
      </w:r>
      <w:r w:rsidR="009416DB">
        <w:rPr>
          <w:lang w:val="pt-BR"/>
        </w:rPr>
        <w:t xml:space="preserve"> Cadets</w:t>
      </w:r>
      <w:r w:rsidR="00E844D1" w:rsidRPr="00501A36">
        <w:rPr>
          <w:lang w:val="pt-BR"/>
        </w:rPr>
        <w:t xml:space="preserve"> </w:t>
      </w:r>
      <w:r>
        <w:rPr>
          <w:lang w:val="pt-BR"/>
        </w:rPr>
        <w:t xml:space="preserve">Juniors </w:t>
      </w:r>
      <w:r w:rsidR="00E844D1" w:rsidRPr="00501A36">
        <w:rPr>
          <w:lang w:val="pt-BR"/>
        </w:rPr>
        <w:t xml:space="preserve">DU </w:t>
      </w:r>
      <w:r w:rsidR="004F3BA2" w:rsidRPr="00501A36">
        <w:rPr>
          <w:lang w:val="pt-BR"/>
        </w:rPr>
        <w:t>PLRK BADMINTON</w:t>
      </w:r>
      <w:r w:rsidR="00E844D1" w:rsidRPr="00501A36">
        <w:rPr>
          <w:lang w:val="pt-BR"/>
        </w:rPr>
        <w:t xml:space="preserve"> </w:t>
      </w:r>
    </w:p>
    <w:p w:rsidR="00E844D1" w:rsidRDefault="009416DB" w:rsidP="004F3BA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900" w:right="792"/>
        <w:jc w:val="center"/>
        <w:rPr>
          <w:b/>
          <w:bCs/>
        </w:rPr>
      </w:pPr>
      <w:r>
        <w:rPr>
          <w:b/>
          <w:bCs/>
        </w:rPr>
        <w:t>24</w:t>
      </w:r>
      <w:r w:rsidR="00E42170">
        <w:rPr>
          <w:b/>
          <w:bCs/>
        </w:rPr>
        <w:t xml:space="preserve"> </w:t>
      </w:r>
      <w:r>
        <w:rPr>
          <w:b/>
          <w:bCs/>
        </w:rPr>
        <w:t>Avril</w:t>
      </w:r>
      <w:r w:rsidR="004F3BA2">
        <w:rPr>
          <w:b/>
          <w:bCs/>
        </w:rPr>
        <w:t xml:space="preserve"> </w:t>
      </w:r>
      <w:r w:rsidR="00206EBE">
        <w:rPr>
          <w:b/>
          <w:bCs/>
        </w:rPr>
        <w:t>201</w:t>
      </w:r>
      <w:r w:rsidR="00E556D9">
        <w:rPr>
          <w:b/>
          <w:bCs/>
        </w:rPr>
        <w:t>6</w:t>
      </w:r>
    </w:p>
    <w:p w:rsidR="003A40E0" w:rsidRDefault="0066071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900" w:right="792"/>
        <w:jc w:val="center"/>
        <w:rPr>
          <w:b/>
          <w:bCs/>
        </w:rPr>
      </w:pPr>
      <w:r>
        <w:rPr>
          <w:b/>
          <w:bCs/>
        </w:rPr>
        <w:t>N° autorisation</w:t>
      </w:r>
      <w:r w:rsidR="00FE082F">
        <w:rPr>
          <w:b/>
          <w:bCs/>
        </w:rPr>
        <w:t xml:space="preserve"> </w:t>
      </w:r>
      <w:r w:rsidR="004D6EBB">
        <w:rPr>
          <w:b/>
          <w:bCs/>
        </w:rPr>
        <w:t>1504839</w:t>
      </w:r>
    </w:p>
    <w:p w:rsidR="009B4146" w:rsidRDefault="009B4146" w:rsidP="009B4146">
      <w:pPr>
        <w:ind w:left="720"/>
        <w:jc w:val="both"/>
      </w:pPr>
    </w:p>
    <w:p w:rsidR="00E844D1" w:rsidRDefault="00E844D1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Le tournoi se déroule selon les règles de la </w:t>
      </w:r>
      <w:proofErr w:type="spellStart"/>
      <w:r>
        <w:t>FFBaD</w:t>
      </w:r>
      <w:proofErr w:type="spellEnd"/>
      <w:r>
        <w:t>.</w:t>
      </w:r>
    </w:p>
    <w:p w:rsidR="00744053" w:rsidRDefault="00744053" w:rsidP="00744053">
      <w:pPr>
        <w:ind w:left="720"/>
        <w:jc w:val="both"/>
      </w:pPr>
    </w:p>
    <w:p w:rsidR="00E844D1" w:rsidRDefault="00E844D1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Le juge arbitre du tournoi est </w:t>
      </w:r>
      <w:r w:rsidR="00FE082F">
        <w:t>Ludovic CHAPIN</w:t>
      </w:r>
      <w:r w:rsidR="00744053">
        <w:t>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La compétition est </w:t>
      </w:r>
      <w:r w:rsidR="00716311">
        <w:t xml:space="preserve">ouverte à tout joueur </w:t>
      </w:r>
      <w:r w:rsidR="00FE082F">
        <w:t>jeune</w:t>
      </w:r>
      <w:r w:rsidR="00716311">
        <w:t xml:space="preserve"> </w:t>
      </w:r>
      <w:r w:rsidR="000F2C3D">
        <w:t xml:space="preserve">de la catégorie </w:t>
      </w:r>
      <w:r w:rsidR="0058436E">
        <w:t xml:space="preserve">benjamin, </w:t>
      </w:r>
      <w:r w:rsidR="00FE082F">
        <w:t>cadet</w:t>
      </w:r>
      <w:r w:rsidR="0058436E">
        <w:t xml:space="preserve"> et junior</w:t>
      </w:r>
      <w:r>
        <w:t xml:space="preserve"> n’ayant pas un classement supérieur au tab</w:t>
      </w:r>
      <w:r w:rsidR="000F2C3D">
        <w:t>leau dans lequel il est inscrit</w:t>
      </w:r>
      <w:r>
        <w:t>. Chaque joueur doit s'inscrire dans sa catégorie sauf les classés 1 qui peuvent s'inscrire dans la catégorie supérieure mais ne sont pas prioritaires</w:t>
      </w:r>
      <w:r w:rsidR="00744053">
        <w:t>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4"/>
        </w:numPr>
        <w:tabs>
          <w:tab w:val="left" w:pos="720"/>
        </w:tabs>
        <w:jc w:val="both"/>
      </w:pPr>
      <w:r>
        <w:t>En cas de surnombre pour les inscriptions reçues et payées avant la date limite, la priorité sera donnée à la date de réception du courrier.</w:t>
      </w:r>
    </w:p>
    <w:p w:rsidR="00744053" w:rsidRDefault="00744053" w:rsidP="00744053">
      <w:pPr>
        <w:jc w:val="both"/>
      </w:pPr>
    </w:p>
    <w:p w:rsidR="00BE394F" w:rsidRDefault="00BE394F" w:rsidP="00501A36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Le volant officiel du tournoi est le </w:t>
      </w:r>
      <w:proofErr w:type="spellStart"/>
      <w:r w:rsidR="00501A36">
        <w:t>Yonex</w:t>
      </w:r>
      <w:proofErr w:type="spellEnd"/>
      <w:r w:rsidR="00501A36">
        <w:t xml:space="preserve"> TF</w:t>
      </w:r>
      <w:r>
        <w:t>.</w:t>
      </w:r>
    </w:p>
    <w:p w:rsidR="00744053" w:rsidRDefault="00744053" w:rsidP="00744053">
      <w:pPr>
        <w:jc w:val="both"/>
      </w:pPr>
    </w:p>
    <w:p w:rsidR="00BE394F" w:rsidRDefault="00BE394F">
      <w:pPr>
        <w:numPr>
          <w:ilvl w:val="0"/>
          <w:numId w:val="4"/>
        </w:numPr>
        <w:tabs>
          <w:tab w:val="left" w:pos="720"/>
        </w:tabs>
        <w:jc w:val="both"/>
      </w:pPr>
      <w:r>
        <w:t>3 volants sont fournis pour les finales</w:t>
      </w:r>
      <w:r w:rsidR="00744053">
        <w:t>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Le tournoi est géré sous </w:t>
      </w:r>
      <w:r w:rsidRPr="0058436E">
        <w:t>BADPLUS.</w:t>
      </w:r>
    </w:p>
    <w:p w:rsidR="006D180A" w:rsidRDefault="00E844D1">
      <w:pPr>
        <w:pStyle w:val="Retraitcorpsdetexte"/>
      </w:pPr>
      <w:r>
        <w:t>Quel</w:t>
      </w:r>
      <w:r w:rsidR="00BE394F">
        <w:t xml:space="preserve"> </w:t>
      </w:r>
      <w:r>
        <w:t>que soit le tableau, toutes les poules sont constituées de manière informatique après définition des têtes de séries. Aucune modification n’est possible, en particulier lors de forfait de dernière minute.</w:t>
      </w:r>
      <w:r w:rsidR="000F2C3D">
        <w:t xml:space="preserve"> </w:t>
      </w:r>
    </w:p>
    <w:p w:rsidR="00E844D1" w:rsidRDefault="000F2C3D">
      <w:pPr>
        <w:pStyle w:val="Retraitcorpsdetexte"/>
      </w:pPr>
      <w:r>
        <w:t xml:space="preserve">Le </w:t>
      </w:r>
      <w:r w:rsidR="006D180A">
        <w:t>comité d’organisation, avec l’accord du JA, se réserve le droit de compléter, regrouper ou modifier les tableaux en cas de nécessité.</w:t>
      </w:r>
    </w:p>
    <w:p w:rsidR="00744053" w:rsidRDefault="00744053" w:rsidP="00744053">
      <w:pPr>
        <w:pStyle w:val="Retraitcorpsdetexte"/>
        <w:ind w:left="0"/>
      </w:pPr>
    </w:p>
    <w:p w:rsidR="00E844D1" w:rsidRDefault="00E844D1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Les droits </w:t>
      </w:r>
      <w:r w:rsidR="00FE082F">
        <w:t>d’engagement sont de 3</w:t>
      </w:r>
      <w:r w:rsidR="00BE394F">
        <w:t xml:space="preserve"> € par joueur</w:t>
      </w:r>
      <w:r w:rsidR="00744053">
        <w:t>.</w:t>
      </w:r>
    </w:p>
    <w:p w:rsidR="00744053" w:rsidRDefault="00744053" w:rsidP="00744053">
      <w:pPr>
        <w:ind w:left="720"/>
        <w:jc w:val="both"/>
      </w:pPr>
    </w:p>
    <w:p w:rsidR="00E844D1" w:rsidRDefault="00BE394F">
      <w:pPr>
        <w:numPr>
          <w:ilvl w:val="0"/>
          <w:numId w:val="5"/>
        </w:numPr>
        <w:tabs>
          <w:tab w:val="left" w:pos="720"/>
        </w:tabs>
        <w:jc w:val="both"/>
      </w:pPr>
      <w:r>
        <w:t>Pour tous les tableaux, l</w:t>
      </w:r>
      <w:r w:rsidR="00E844D1">
        <w:t>a première phase se déroule sous forme de poules, puis par élimination directe après les sorties de poules.</w:t>
      </w:r>
    </w:p>
    <w:p w:rsidR="00744053" w:rsidRDefault="00744053" w:rsidP="00744053">
      <w:pPr>
        <w:jc w:val="both"/>
      </w:pPr>
    </w:p>
    <w:p w:rsidR="00E844D1" w:rsidRDefault="00E844D1" w:rsidP="004F3BA2">
      <w:pPr>
        <w:numPr>
          <w:ilvl w:val="0"/>
          <w:numId w:val="6"/>
        </w:numPr>
        <w:tabs>
          <w:tab w:val="left" w:pos="720"/>
        </w:tabs>
        <w:autoSpaceDE w:val="0"/>
        <w:rPr>
          <w:rFonts w:ascii="TTE1B69780t00" w:eastAsia="Times New Roman" w:hAnsi="TTE1B69780t00" w:cs="TTE1B69780t00"/>
          <w:sz w:val="21"/>
          <w:szCs w:val="21"/>
        </w:rPr>
      </w:pPr>
      <w:r>
        <w:rPr>
          <w:rFonts w:eastAsia="Times New Roman"/>
        </w:rPr>
        <w:t xml:space="preserve">La date limite d’arrivée des inscriptions est fixée au </w:t>
      </w:r>
      <w:r w:rsidR="00AA5F99" w:rsidRPr="0058436E">
        <w:rPr>
          <w:rFonts w:eastAsia="Times New Roman"/>
        </w:rPr>
        <w:t>mardi</w:t>
      </w:r>
      <w:r w:rsidRPr="0058436E">
        <w:rPr>
          <w:rFonts w:eastAsia="Times New Roman"/>
        </w:rPr>
        <w:t xml:space="preserve"> </w:t>
      </w:r>
      <w:r w:rsidR="00AA5F99" w:rsidRPr="0058436E">
        <w:rPr>
          <w:rFonts w:eastAsia="Times New Roman"/>
        </w:rPr>
        <w:t>19</w:t>
      </w:r>
      <w:r w:rsidR="000F2C3D" w:rsidRPr="0058436E">
        <w:rPr>
          <w:rFonts w:eastAsia="Times New Roman"/>
        </w:rPr>
        <w:t xml:space="preserve"> </w:t>
      </w:r>
      <w:r w:rsidR="00E42170" w:rsidRPr="0058436E">
        <w:rPr>
          <w:rFonts w:eastAsia="Times New Roman"/>
        </w:rPr>
        <w:t>avril</w:t>
      </w:r>
      <w:r w:rsidR="000F2C3D" w:rsidRPr="0058436E">
        <w:rPr>
          <w:rFonts w:eastAsia="Times New Roman"/>
        </w:rPr>
        <w:t xml:space="preserve"> 2016</w:t>
      </w:r>
      <w:r>
        <w:rPr>
          <w:rFonts w:ascii="TTE1B69780t00" w:eastAsia="Times New Roman" w:hAnsi="TTE1B69780t00" w:cs="TTE1B69780t00"/>
          <w:sz w:val="21"/>
          <w:szCs w:val="21"/>
        </w:rPr>
        <w:t>.</w:t>
      </w:r>
    </w:p>
    <w:p w:rsidR="00744053" w:rsidRDefault="00744053" w:rsidP="00744053">
      <w:pPr>
        <w:autoSpaceDE w:val="0"/>
        <w:ind w:left="720"/>
        <w:rPr>
          <w:rFonts w:ascii="TTE1B69780t00" w:eastAsia="Times New Roman" w:hAnsi="TTE1B69780t00" w:cs="TTE1B69780t00"/>
          <w:sz w:val="21"/>
          <w:szCs w:val="21"/>
        </w:rPr>
      </w:pPr>
    </w:p>
    <w:p w:rsidR="00E844D1" w:rsidRDefault="00E844D1" w:rsidP="004F3BA2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Aucune inscription ne sera prise en compte sans son règlement par chèque à l’ordre du PLRK Badminton. Une inscription peut</w:t>
      </w:r>
      <w:r w:rsidR="00BE394F">
        <w:rPr>
          <w:rFonts w:eastAsia="Times New Roman"/>
        </w:rPr>
        <w:t xml:space="preserve"> </w:t>
      </w:r>
      <w:r>
        <w:rPr>
          <w:rFonts w:eastAsia="Times New Roman"/>
        </w:rPr>
        <w:t xml:space="preserve">être remboursée pour désistement avant le tirage au sort, ou pour   annulation d’un tableau. </w:t>
      </w:r>
      <w:r w:rsidR="00BE394F">
        <w:rPr>
          <w:rFonts w:eastAsia="Times New Roman"/>
        </w:rPr>
        <w:t xml:space="preserve">Après le tirage au </w:t>
      </w:r>
      <w:r w:rsidR="00BE394F" w:rsidRPr="009B4146">
        <w:rPr>
          <w:rFonts w:eastAsia="Times New Roman"/>
        </w:rPr>
        <w:t>sort (</w:t>
      </w:r>
      <w:r w:rsidR="008553FB" w:rsidRPr="0058436E">
        <w:rPr>
          <w:rFonts w:eastAsia="Times New Roman"/>
        </w:rPr>
        <w:t>jeudi</w:t>
      </w:r>
      <w:r w:rsidR="00BE394F" w:rsidRPr="0058436E">
        <w:rPr>
          <w:rFonts w:eastAsia="Times New Roman"/>
        </w:rPr>
        <w:t xml:space="preserve"> </w:t>
      </w:r>
      <w:r w:rsidR="00AA5F99" w:rsidRPr="0058436E">
        <w:rPr>
          <w:rFonts w:eastAsia="Times New Roman"/>
        </w:rPr>
        <w:t>21</w:t>
      </w:r>
      <w:r w:rsidR="000F2C3D" w:rsidRPr="0058436E">
        <w:rPr>
          <w:rFonts w:eastAsia="Times New Roman"/>
        </w:rPr>
        <w:t xml:space="preserve"> </w:t>
      </w:r>
      <w:r w:rsidR="00E42170" w:rsidRPr="0058436E">
        <w:rPr>
          <w:rFonts w:eastAsia="Times New Roman"/>
        </w:rPr>
        <w:t>avril</w:t>
      </w:r>
      <w:r w:rsidR="00BE394F" w:rsidRPr="0058436E">
        <w:rPr>
          <w:rFonts w:eastAsia="Times New Roman"/>
        </w:rPr>
        <w:t xml:space="preserve"> </w:t>
      </w:r>
      <w:r w:rsidR="000F2C3D" w:rsidRPr="0058436E">
        <w:rPr>
          <w:rFonts w:eastAsia="Times New Roman"/>
        </w:rPr>
        <w:t>2016</w:t>
      </w:r>
      <w:r w:rsidRPr="009B4146">
        <w:rPr>
          <w:rFonts w:eastAsia="Times New Roman"/>
        </w:rPr>
        <w:t>), les</w:t>
      </w:r>
      <w:r>
        <w:rPr>
          <w:rFonts w:eastAsia="Times New Roman"/>
        </w:rPr>
        <w:t xml:space="preserve"> remboursements d’inscriptions ne seront possibles que sur présentation d’un certificat médical justifiant l’incapacité du joueur ou pour une indisponibilité dûment justifiée pour cas de force majeure.</w:t>
      </w:r>
    </w:p>
    <w:p w:rsidR="00744053" w:rsidRDefault="00744053" w:rsidP="00744053">
      <w:pPr>
        <w:autoSpaceDE w:val="0"/>
        <w:ind w:left="720"/>
        <w:jc w:val="both"/>
        <w:rPr>
          <w:rFonts w:eastAsia="Times New Roman"/>
        </w:rPr>
      </w:pPr>
    </w:p>
    <w:p w:rsidR="00E844D1" w:rsidRDefault="00E844D1">
      <w:pPr>
        <w:numPr>
          <w:ilvl w:val="0"/>
          <w:numId w:val="5"/>
        </w:numPr>
        <w:tabs>
          <w:tab w:val="left" w:pos="720"/>
        </w:tabs>
        <w:jc w:val="both"/>
      </w:pPr>
      <w:r>
        <w:t>Chaque joueur doit présenter sa licence en règle le jour du tournoi.</w:t>
      </w:r>
    </w:p>
    <w:p w:rsidR="00744053" w:rsidRDefault="00744053" w:rsidP="00744053">
      <w:pPr>
        <w:ind w:left="720"/>
        <w:jc w:val="both"/>
      </w:pPr>
    </w:p>
    <w:p w:rsidR="00E844D1" w:rsidRDefault="00E844D1">
      <w:pPr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</w:rPr>
      </w:pPr>
      <w:r>
        <w:rPr>
          <w:rFonts w:eastAsia="Times New Roman"/>
        </w:rPr>
        <w:t>Les joueurs devront pointer à la table de marque dans la salle au plus tard à l’heure de convocation</w:t>
      </w:r>
      <w:r w:rsidR="000F2C3D">
        <w:rPr>
          <w:rFonts w:eastAsia="Times New Roman"/>
        </w:rPr>
        <w:t>.</w:t>
      </w:r>
    </w:p>
    <w:p w:rsidR="00744053" w:rsidRDefault="00744053" w:rsidP="00744053">
      <w:pPr>
        <w:jc w:val="both"/>
        <w:rPr>
          <w:rFonts w:eastAsia="Times New Roman"/>
        </w:rPr>
      </w:pPr>
    </w:p>
    <w:p w:rsidR="00E844D1" w:rsidRDefault="00E844D1">
      <w:pPr>
        <w:numPr>
          <w:ilvl w:val="0"/>
          <w:numId w:val="5"/>
        </w:numPr>
        <w:tabs>
          <w:tab w:val="left" w:pos="720"/>
        </w:tabs>
        <w:jc w:val="both"/>
      </w:pPr>
      <w:r>
        <w:t>Tout joueur ne se présentant pas sur le terrain après trois appels peut être déclaré forfait par le juge-arbitre. Il est rappelé à ce titre que les horaires affichés sont théoriques, les joueurs devant être présents dans la salle 40 minutes avant l’horaire indiqué.</w:t>
      </w:r>
    </w:p>
    <w:p w:rsidR="00E844D1" w:rsidRDefault="00E844D1">
      <w:pPr>
        <w:ind w:left="708"/>
        <w:jc w:val="both"/>
      </w:pPr>
      <w:r>
        <w:t>Si un joueur souhaite s’absenter, il doit prévenir la table de marque et le juge-arbitre.</w:t>
      </w: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>Les joueurs ont droit à trois minutes d’échauffement à partir du moment où leur match a été annoncé. Ce temps doit impérativement être respecté.</w:t>
      </w:r>
    </w:p>
    <w:p w:rsidR="00744053" w:rsidRDefault="00744053" w:rsidP="00744053">
      <w:pPr>
        <w:ind w:left="360"/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Tout joueur doit se présenter sur le terrain désigné avec tous les </w:t>
      </w:r>
      <w:r w:rsidR="00744053">
        <w:t>accessoires utiles à son match.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Le temps de repos minimum entre deux matchs est de 20 minutes.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Les rencontres se déroulent en auto-arbitrage. Le juge-arbitre et le comité d’organisation ont la faculté de désigner un arbitre.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Pendant le point, un volant qui touche l’infrastructure de la salle est considéré comme « faute ». Au service, il est remis une fois.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Seul un représentant de club est autorisé à déposer une réclamation à la table de marque.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Les décisions du juge-arbitre et du comité d’organisation sont sans appel.</w:t>
      </w:r>
    </w:p>
    <w:p w:rsidR="00744053" w:rsidRDefault="00744053" w:rsidP="00744053">
      <w:pPr>
        <w:jc w:val="both"/>
      </w:pPr>
    </w:p>
    <w:p w:rsidR="00E844D1" w:rsidRDefault="00E844D1">
      <w:pPr>
        <w:numPr>
          <w:ilvl w:val="0"/>
          <w:numId w:val="2"/>
        </w:numPr>
        <w:tabs>
          <w:tab w:val="left" w:pos="720"/>
        </w:tabs>
        <w:jc w:val="both"/>
      </w:pPr>
      <w:r>
        <w:t>Le comité d’organisation décline toute responsabilité en cas de perte, de vol, d’accident ou incident.</w:t>
      </w:r>
    </w:p>
    <w:p w:rsidR="00E844D1" w:rsidRDefault="00E844D1">
      <w:pPr>
        <w:jc w:val="both"/>
      </w:pPr>
    </w:p>
    <w:p w:rsidR="00E844D1" w:rsidRDefault="00E844D1">
      <w:pPr>
        <w:pStyle w:val="Retraitcorpsdetexte21"/>
        <w:jc w:val="both"/>
      </w:pPr>
      <w:r>
        <w:t>Toute participation au tournoi implique l’adoption du présent règlement qui sera affiché dans la salle.</w:t>
      </w:r>
    </w:p>
    <w:p w:rsidR="00E844D1" w:rsidRDefault="00E844D1">
      <w:pPr>
        <w:pStyle w:val="Retraitcorpsdetexte21"/>
        <w:jc w:val="both"/>
      </w:pPr>
      <w:r>
        <w:t>Le comité d’organisation</w:t>
      </w:r>
      <w:r>
        <w:tab/>
      </w:r>
      <w:r>
        <w:tab/>
      </w:r>
      <w:r>
        <w:tab/>
        <w:t xml:space="preserve">          Le juge-arbitre</w:t>
      </w:r>
    </w:p>
    <w:sectPr w:rsidR="00E844D1" w:rsidSect="00E224D9">
      <w:pgSz w:w="11906" w:h="16838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B6978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0E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0154"/>
    <w:rsid w:val="00030BDB"/>
    <w:rsid w:val="000D594D"/>
    <w:rsid w:val="000F2C3D"/>
    <w:rsid w:val="00206EBE"/>
    <w:rsid w:val="0024489F"/>
    <w:rsid w:val="002F2538"/>
    <w:rsid w:val="003A40E0"/>
    <w:rsid w:val="004D6EBB"/>
    <w:rsid w:val="004F3BA2"/>
    <w:rsid w:val="00501A36"/>
    <w:rsid w:val="005077DC"/>
    <w:rsid w:val="00570D70"/>
    <w:rsid w:val="0058436E"/>
    <w:rsid w:val="00660710"/>
    <w:rsid w:val="006D180A"/>
    <w:rsid w:val="00716311"/>
    <w:rsid w:val="00744053"/>
    <w:rsid w:val="008553FB"/>
    <w:rsid w:val="00933645"/>
    <w:rsid w:val="009416DB"/>
    <w:rsid w:val="009B4146"/>
    <w:rsid w:val="009E0660"/>
    <w:rsid w:val="00AA5F99"/>
    <w:rsid w:val="00B853DB"/>
    <w:rsid w:val="00BE394F"/>
    <w:rsid w:val="00C12658"/>
    <w:rsid w:val="00E224D9"/>
    <w:rsid w:val="00E42170"/>
    <w:rsid w:val="00E556D9"/>
    <w:rsid w:val="00E70154"/>
    <w:rsid w:val="00E844D1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D9"/>
    <w:pPr>
      <w:suppressAutoHyphens/>
    </w:pPr>
    <w:rPr>
      <w:rFonts w:eastAsia="SimSun"/>
      <w:sz w:val="24"/>
      <w:szCs w:val="24"/>
      <w:lang w:eastAsia="ar-SA"/>
    </w:rPr>
  </w:style>
  <w:style w:type="paragraph" w:styleId="Titre5">
    <w:name w:val="heading 5"/>
    <w:basedOn w:val="Normal"/>
    <w:next w:val="Normal"/>
    <w:qFormat/>
    <w:rsid w:val="00E224D9"/>
    <w:pPr>
      <w:keepNext/>
      <w:numPr>
        <w:ilvl w:val="4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ind w:left="900" w:right="792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224D9"/>
    <w:rPr>
      <w:rFonts w:ascii="Symbol" w:hAnsi="Symbol"/>
    </w:rPr>
  </w:style>
  <w:style w:type="character" w:customStyle="1" w:styleId="WW8Num3z0">
    <w:name w:val="WW8Num3z0"/>
    <w:rsid w:val="00E224D9"/>
    <w:rPr>
      <w:rFonts w:ascii="Symbol" w:hAnsi="Symbol"/>
    </w:rPr>
  </w:style>
  <w:style w:type="character" w:customStyle="1" w:styleId="WW8Num4z0">
    <w:name w:val="WW8Num4z0"/>
    <w:rsid w:val="00E224D9"/>
    <w:rPr>
      <w:rFonts w:ascii="Symbol" w:hAnsi="Symbol"/>
    </w:rPr>
  </w:style>
  <w:style w:type="character" w:customStyle="1" w:styleId="WW8Num5z0">
    <w:name w:val="WW8Num5z0"/>
    <w:rsid w:val="00E224D9"/>
    <w:rPr>
      <w:rFonts w:ascii="Symbol" w:hAnsi="Symbol"/>
    </w:rPr>
  </w:style>
  <w:style w:type="character" w:customStyle="1" w:styleId="WW8Num6z0">
    <w:name w:val="WW8Num6z0"/>
    <w:rsid w:val="00E224D9"/>
    <w:rPr>
      <w:rFonts w:ascii="Symbol" w:hAnsi="Symbol"/>
    </w:rPr>
  </w:style>
  <w:style w:type="character" w:customStyle="1" w:styleId="Absatz-Standardschriftart">
    <w:name w:val="Absatz-Standardschriftart"/>
    <w:rsid w:val="00E224D9"/>
  </w:style>
  <w:style w:type="character" w:customStyle="1" w:styleId="WW-Absatz-Standardschriftart">
    <w:name w:val="WW-Absatz-Standardschriftart"/>
    <w:rsid w:val="00E224D9"/>
  </w:style>
  <w:style w:type="character" w:customStyle="1" w:styleId="WW-Absatz-Standardschriftart1">
    <w:name w:val="WW-Absatz-Standardschriftart1"/>
    <w:rsid w:val="00E224D9"/>
  </w:style>
  <w:style w:type="character" w:customStyle="1" w:styleId="WW-Absatz-Standardschriftart11">
    <w:name w:val="WW-Absatz-Standardschriftart11"/>
    <w:rsid w:val="00E224D9"/>
  </w:style>
  <w:style w:type="character" w:customStyle="1" w:styleId="WW-Absatz-Standardschriftart111">
    <w:name w:val="WW-Absatz-Standardschriftart111"/>
    <w:rsid w:val="00E224D9"/>
  </w:style>
  <w:style w:type="character" w:customStyle="1" w:styleId="Policepardfaut2">
    <w:name w:val="Police par défaut2"/>
    <w:rsid w:val="00E224D9"/>
  </w:style>
  <w:style w:type="character" w:customStyle="1" w:styleId="WW-Absatz-Standardschriftart1111">
    <w:name w:val="WW-Absatz-Standardschriftart1111"/>
    <w:rsid w:val="00E224D9"/>
  </w:style>
  <w:style w:type="character" w:customStyle="1" w:styleId="WW8Num1z0">
    <w:name w:val="WW8Num1z0"/>
    <w:rsid w:val="00E224D9"/>
    <w:rPr>
      <w:rFonts w:ascii="Symbol" w:hAnsi="Symbol"/>
    </w:rPr>
  </w:style>
  <w:style w:type="character" w:customStyle="1" w:styleId="WW-Absatz-Standardschriftart11111">
    <w:name w:val="WW-Absatz-Standardschriftart11111"/>
    <w:rsid w:val="00E224D9"/>
  </w:style>
  <w:style w:type="character" w:customStyle="1" w:styleId="WW-Absatz-Standardschriftart111111">
    <w:name w:val="WW-Absatz-Standardschriftart111111"/>
    <w:rsid w:val="00E224D9"/>
  </w:style>
  <w:style w:type="character" w:customStyle="1" w:styleId="WW8Num1z1">
    <w:name w:val="WW8Num1z1"/>
    <w:rsid w:val="00E224D9"/>
    <w:rPr>
      <w:rFonts w:ascii="Courier New" w:hAnsi="Courier New" w:cs="Courier New"/>
    </w:rPr>
  </w:style>
  <w:style w:type="character" w:customStyle="1" w:styleId="WW8Num1z2">
    <w:name w:val="WW8Num1z2"/>
    <w:rsid w:val="00E224D9"/>
    <w:rPr>
      <w:rFonts w:ascii="Wingdings" w:hAnsi="Wingdings"/>
    </w:rPr>
  </w:style>
  <w:style w:type="character" w:customStyle="1" w:styleId="WW8Num2z1">
    <w:name w:val="WW8Num2z1"/>
    <w:rsid w:val="00E224D9"/>
    <w:rPr>
      <w:rFonts w:ascii="Courier New" w:hAnsi="Courier New" w:cs="Courier New"/>
    </w:rPr>
  </w:style>
  <w:style w:type="character" w:customStyle="1" w:styleId="WW8Num2z2">
    <w:name w:val="WW8Num2z2"/>
    <w:rsid w:val="00E224D9"/>
    <w:rPr>
      <w:rFonts w:ascii="Wingdings" w:hAnsi="Wingdings"/>
    </w:rPr>
  </w:style>
  <w:style w:type="character" w:customStyle="1" w:styleId="WW8Num3z1">
    <w:name w:val="WW8Num3z1"/>
    <w:rsid w:val="00E224D9"/>
    <w:rPr>
      <w:rFonts w:ascii="Courier New" w:hAnsi="Courier New" w:cs="Courier New"/>
    </w:rPr>
  </w:style>
  <w:style w:type="character" w:customStyle="1" w:styleId="WW8Num3z2">
    <w:name w:val="WW8Num3z2"/>
    <w:rsid w:val="00E224D9"/>
    <w:rPr>
      <w:rFonts w:ascii="Wingdings" w:hAnsi="Wingdings"/>
    </w:rPr>
  </w:style>
  <w:style w:type="character" w:customStyle="1" w:styleId="WW8Num4z1">
    <w:name w:val="WW8Num4z1"/>
    <w:rsid w:val="00E224D9"/>
    <w:rPr>
      <w:rFonts w:ascii="Courier New" w:hAnsi="Courier New" w:cs="Courier New"/>
    </w:rPr>
  </w:style>
  <w:style w:type="character" w:customStyle="1" w:styleId="WW8Num4z2">
    <w:name w:val="WW8Num4z2"/>
    <w:rsid w:val="00E224D9"/>
    <w:rPr>
      <w:rFonts w:ascii="Wingdings" w:hAnsi="Wingdings"/>
    </w:rPr>
  </w:style>
  <w:style w:type="character" w:customStyle="1" w:styleId="WW8Num5z1">
    <w:name w:val="WW8Num5z1"/>
    <w:rsid w:val="00E224D9"/>
    <w:rPr>
      <w:rFonts w:ascii="Courier New" w:hAnsi="Courier New" w:cs="Courier New"/>
    </w:rPr>
  </w:style>
  <w:style w:type="character" w:customStyle="1" w:styleId="WW8Num5z2">
    <w:name w:val="WW8Num5z2"/>
    <w:rsid w:val="00E224D9"/>
    <w:rPr>
      <w:rFonts w:ascii="Wingdings" w:hAnsi="Wingdings"/>
    </w:rPr>
  </w:style>
  <w:style w:type="character" w:customStyle="1" w:styleId="Policepardfaut1">
    <w:name w:val="Police par défaut1"/>
    <w:rsid w:val="00E224D9"/>
  </w:style>
  <w:style w:type="paragraph" w:customStyle="1" w:styleId="Titre2">
    <w:name w:val="Titre2"/>
    <w:basedOn w:val="Normal"/>
    <w:next w:val="Corpsdetexte"/>
    <w:rsid w:val="00E22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E224D9"/>
    <w:pPr>
      <w:spacing w:after="120"/>
    </w:pPr>
  </w:style>
  <w:style w:type="paragraph" w:styleId="Liste">
    <w:name w:val="List"/>
    <w:basedOn w:val="Corpsdetexte"/>
    <w:rsid w:val="00E224D9"/>
    <w:rPr>
      <w:rFonts w:cs="Tahoma"/>
    </w:rPr>
  </w:style>
  <w:style w:type="paragraph" w:customStyle="1" w:styleId="Lgende2">
    <w:name w:val="Légende2"/>
    <w:basedOn w:val="Normal"/>
    <w:rsid w:val="00E224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24D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E224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E224D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224D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E224D9"/>
    <w:pPr>
      <w:ind w:left="708"/>
      <w:jc w:val="both"/>
    </w:pPr>
  </w:style>
  <w:style w:type="paragraph" w:customStyle="1" w:styleId="Retraitcorpsdetexte21">
    <w:name w:val="Retrait corps de texte 21"/>
    <w:basedOn w:val="Normal"/>
    <w:rsid w:val="00E224D9"/>
    <w:pPr>
      <w:ind w:left="709"/>
    </w:pPr>
    <w:rPr>
      <w:b/>
      <w:bCs/>
    </w:rPr>
  </w:style>
  <w:style w:type="character" w:customStyle="1" w:styleId="apple-converted-space">
    <w:name w:val="apple-converted-space"/>
    <w:rsid w:val="00660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3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8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 TOURNOI DE SIMPLE</vt:lpstr>
    </vt:vector>
  </TitlesOfParts>
  <Company>Thales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 TOURNOI DE SIMPLE</dc:title>
  <dc:creator>GAEC GARNIER</dc:creator>
  <cp:lastModifiedBy>ariel leon</cp:lastModifiedBy>
  <cp:revision>4</cp:revision>
  <cp:lastPrinted>2010-11-29T18:06:00Z</cp:lastPrinted>
  <dcterms:created xsi:type="dcterms:W3CDTF">2016-04-03T13:28:00Z</dcterms:created>
  <dcterms:modified xsi:type="dcterms:W3CDTF">2016-04-09T10:49:00Z</dcterms:modified>
</cp:coreProperties>
</file>