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070"/>
        <w:gridCol w:w="7278"/>
      </w:tblGrid>
      <w:tr w:rsidR="003F3F6F" w:rsidRPr="00B23BA0" w:rsidTr="00B23BA0">
        <w:tc>
          <w:tcPr>
            <w:tcW w:w="3070" w:type="dxa"/>
            <w:vMerge w:val="restart"/>
            <w:shd w:val="clear" w:color="auto" w:fill="auto"/>
          </w:tcPr>
          <w:p w:rsidR="003F3F6F" w:rsidRPr="00B23BA0" w:rsidRDefault="003F3F6F" w:rsidP="000413DA">
            <w:pPr>
              <w:rPr>
                <w:rFonts w:ascii="Garamond" w:hAnsi="Garamond" w:cs="Arial"/>
                <w:b/>
                <w:sz w:val="52"/>
              </w:rPr>
            </w:pPr>
            <w:bookmarkStart w:id="0" w:name="_Hlk524108510"/>
            <w:bookmarkEnd w:id="0"/>
            <w:r w:rsidRPr="00B23BA0">
              <w:rPr>
                <w:rFonts w:ascii="Garamond" w:hAnsi="Garamond" w:cs="Arial"/>
                <w:b/>
                <w:noProof/>
                <w:sz w:val="52"/>
                <w:lang w:eastAsia="fr-FR"/>
              </w:rPr>
              <w:drawing>
                <wp:inline distT="0" distB="0" distL="0" distR="0" wp14:anchorId="16A3BFCE" wp14:editId="23020FEA">
                  <wp:extent cx="1866901" cy="14001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dep 2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999" cy="140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shd w:val="clear" w:color="auto" w:fill="auto"/>
          </w:tcPr>
          <w:p w:rsidR="00B23BA0" w:rsidRPr="00B23BA0" w:rsidRDefault="00B23BA0" w:rsidP="000413DA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F3F6F" w:rsidRPr="00B23BA0" w:rsidRDefault="00ED43A3" w:rsidP="003F3F6F">
            <w:pPr>
              <w:jc w:val="center"/>
              <w:rPr>
                <w:rFonts w:ascii="Garamond" w:hAnsi="Garamond" w:cs="Arial"/>
                <w:bCs/>
                <w:color w:val="000000"/>
                <w:sz w:val="40"/>
                <w:szCs w:val="40"/>
              </w:rPr>
            </w:pPr>
            <w:r>
              <w:rPr>
                <w:rFonts w:ascii="Garamond" w:hAnsi="Garamond" w:cs="Arial"/>
                <w:b/>
                <w:sz w:val="40"/>
                <w:szCs w:val="40"/>
              </w:rPr>
              <w:t>Trophée départemental</w:t>
            </w:r>
            <w:r w:rsidR="0013647A">
              <w:rPr>
                <w:rFonts w:ascii="Garamond" w:hAnsi="Garamond" w:cs="Arial"/>
                <w:b/>
                <w:sz w:val="40"/>
                <w:szCs w:val="40"/>
              </w:rPr>
              <w:t xml:space="preserve"> jeunes</w:t>
            </w:r>
          </w:p>
        </w:tc>
      </w:tr>
      <w:tr w:rsidR="003F3F6F" w:rsidRPr="00B23BA0" w:rsidTr="00B23BA0">
        <w:tc>
          <w:tcPr>
            <w:tcW w:w="3070" w:type="dxa"/>
            <w:vMerge/>
            <w:shd w:val="clear" w:color="auto" w:fill="auto"/>
          </w:tcPr>
          <w:p w:rsidR="003F3F6F" w:rsidRPr="00B23BA0" w:rsidRDefault="003F3F6F" w:rsidP="000413D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7278" w:type="dxa"/>
            <w:shd w:val="clear" w:color="auto" w:fill="auto"/>
          </w:tcPr>
          <w:p w:rsidR="000B4277" w:rsidRDefault="003F3F6F" w:rsidP="00ED43A3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B23BA0">
              <w:rPr>
                <w:rFonts w:ascii="Garamond" w:hAnsi="Garamond" w:cs="Arial"/>
                <w:b/>
                <w:sz w:val="36"/>
                <w:szCs w:val="36"/>
              </w:rPr>
              <w:t xml:space="preserve">Règlement </w:t>
            </w:r>
            <w:r w:rsidR="0013647A">
              <w:rPr>
                <w:rFonts w:ascii="Garamond" w:hAnsi="Garamond" w:cs="Arial"/>
                <w:b/>
                <w:sz w:val="36"/>
                <w:szCs w:val="36"/>
              </w:rPr>
              <w:t xml:space="preserve">particulier </w:t>
            </w:r>
          </w:p>
          <w:p w:rsidR="003F3F6F" w:rsidRPr="00B23BA0" w:rsidRDefault="00ED43A3" w:rsidP="000B4277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sz w:val="36"/>
                <w:szCs w:val="36"/>
              </w:rPr>
              <w:t>TDJ PLRK 3-4 Novembre 2018</w:t>
            </w:r>
          </w:p>
        </w:tc>
      </w:tr>
    </w:tbl>
    <w:p w:rsidR="00C94A3B" w:rsidRPr="0013647A" w:rsidRDefault="00C94A3B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759C" w:rsidRP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4F759C">
        <w:rPr>
          <w:rFonts w:ascii="Garamond" w:hAnsi="Garamond" w:cs="Arial"/>
          <w:b/>
          <w:color w:val="000000"/>
          <w:sz w:val="24"/>
          <w:szCs w:val="24"/>
        </w:rPr>
        <w:t>Article 1</w:t>
      </w:r>
      <w:r w:rsidR="003E6FBA">
        <w:rPr>
          <w:rFonts w:ascii="Garamond" w:hAnsi="Garamond" w:cs="Arial"/>
          <w:b/>
          <w:color w:val="000000"/>
          <w:sz w:val="24"/>
          <w:szCs w:val="24"/>
        </w:rPr>
        <w:t xml:space="preserve"> : </w:t>
      </w:r>
      <w:r w:rsidR="00DB2106">
        <w:rPr>
          <w:rFonts w:ascii="Garamond" w:hAnsi="Garamond" w:cs="Arial"/>
          <w:b/>
          <w:color w:val="000000"/>
          <w:sz w:val="24"/>
          <w:szCs w:val="24"/>
        </w:rPr>
        <w:t>Objet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 tournoi se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déroule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en application des </w:t>
      </w:r>
      <w:r w:rsidR="004F759C">
        <w:rPr>
          <w:rFonts w:ascii="Garamond" w:hAnsi="Garamond" w:cs="Arial"/>
          <w:color w:val="000000"/>
          <w:sz w:val="24"/>
          <w:szCs w:val="24"/>
        </w:rPr>
        <w:t>r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èglements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de la FFBad, de la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L</w:t>
      </w:r>
      <w:r w:rsidR="004F759C">
        <w:rPr>
          <w:rFonts w:ascii="Garamond" w:hAnsi="Garamond" w:cs="Arial"/>
          <w:color w:val="000000"/>
          <w:sz w:val="24"/>
          <w:szCs w:val="24"/>
        </w:rPr>
        <w:t>igue de Bretagne de badminton (Ligue)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,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du règlement cadre du Circuit Départemental Jeune </w:t>
      </w:r>
      <w:r w:rsidR="004F759C">
        <w:rPr>
          <w:rFonts w:ascii="Garamond" w:hAnsi="Garamond" w:cs="Arial"/>
          <w:color w:val="000000"/>
          <w:sz w:val="24"/>
          <w:szCs w:val="24"/>
        </w:rPr>
        <w:t>du Comité départemental de badminton du Finistère (Comité)</w:t>
      </w:r>
      <w:r w:rsidR="003E6FB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et du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présent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règlement</w:t>
      </w:r>
      <w:r w:rsidRPr="0013647A">
        <w:rPr>
          <w:rFonts w:ascii="Garamond" w:hAnsi="Garamond" w:cs="Arial"/>
          <w:color w:val="000000"/>
          <w:sz w:val="24"/>
          <w:szCs w:val="24"/>
        </w:rPr>
        <w:t>.</w:t>
      </w:r>
    </w:p>
    <w:p w:rsidR="004F759C" w:rsidRPr="0013647A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>e</w:t>
      </w:r>
      <w:r>
        <w:rPr>
          <w:rFonts w:ascii="Garamond" w:hAnsi="Garamond" w:cs="Arial"/>
          <w:color w:val="000000"/>
          <w:sz w:val="24"/>
          <w:szCs w:val="24"/>
        </w:rPr>
        <w:t xml:space="preserve"> présent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règlement vise à compléter le règlement cadre du CDJ </w:t>
      </w:r>
      <w:r>
        <w:rPr>
          <w:rFonts w:ascii="Garamond" w:hAnsi="Garamond" w:cs="Arial"/>
          <w:color w:val="000000"/>
          <w:sz w:val="24"/>
          <w:szCs w:val="24"/>
        </w:rPr>
        <w:t>du Comité.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759C" w:rsidRPr="004F759C" w:rsidRDefault="004F759C" w:rsidP="004F759C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Article 2</w:t>
      </w:r>
      <w:r w:rsidR="003E6FBA">
        <w:rPr>
          <w:rFonts w:ascii="Garamond" w:hAnsi="Garamond" w:cs="Arial"/>
          <w:b/>
          <w:color w:val="000000"/>
          <w:sz w:val="24"/>
          <w:szCs w:val="24"/>
        </w:rPr>
        <w:t> : Responsabilités de l’organisateur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 Tournoi est sous la responsabilité du comité d’organisation. Ses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décisions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sont sans appel. Le comité d’organisation est en droit d'avertir, de sanctionner ou de disqualifier tout joueur ne respectant pas les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règlements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cites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 à l’article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1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 du présent règlement</w:t>
      </w:r>
      <w:r w:rsidRPr="0013647A">
        <w:rPr>
          <w:rFonts w:ascii="Garamond" w:hAnsi="Garamond" w:cs="Arial"/>
          <w:color w:val="000000"/>
          <w:sz w:val="24"/>
          <w:szCs w:val="24"/>
        </w:rPr>
        <w:t>.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759C" w:rsidRPr="004F759C" w:rsidRDefault="004F759C" w:rsidP="004F759C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Article 3</w:t>
      </w:r>
      <w:r w:rsidR="003E6FBA">
        <w:rPr>
          <w:rFonts w:ascii="Garamond" w:hAnsi="Garamond" w:cs="Arial"/>
          <w:b/>
          <w:color w:val="000000"/>
          <w:sz w:val="24"/>
          <w:szCs w:val="24"/>
        </w:rPr>
        <w:t> : Format de la compétition</w:t>
      </w:r>
    </w:p>
    <w:p w:rsidR="004F759C" w:rsidRPr="0013647A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compétition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est ouverte aux joueurs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licenciés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dans un club affili</w:t>
      </w:r>
      <w:r w:rsidR="004F759C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la FFBad</w:t>
      </w:r>
      <w:r w:rsidR="003E6FBA">
        <w:rPr>
          <w:rFonts w:ascii="Garamond" w:hAnsi="Garamond" w:cs="Arial"/>
          <w:color w:val="000000"/>
          <w:sz w:val="24"/>
          <w:szCs w:val="24"/>
        </w:rPr>
        <w:t xml:space="preserve"> et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3E6FBA">
        <w:rPr>
          <w:rFonts w:ascii="Garamond" w:hAnsi="Garamond" w:cs="Arial"/>
          <w:color w:val="000000"/>
          <w:sz w:val="24"/>
          <w:szCs w:val="24"/>
        </w:rPr>
        <w:t xml:space="preserve">appartenant à l’une des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catégories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647A">
        <w:rPr>
          <w:rFonts w:ascii="Garamond" w:hAnsi="Garamond" w:cs="Arial"/>
          <w:color w:val="000000"/>
          <w:sz w:val="24"/>
          <w:szCs w:val="24"/>
        </w:rPr>
        <w:t>Poussin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13647A">
        <w:rPr>
          <w:rFonts w:ascii="Garamond" w:hAnsi="Garamond" w:cs="Arial"/>
          <w:color w:val="000000"/>
          <w:sz w:val="24"/>
          <w:szCs w:val="24"/>
        </w:rPr>
        <w:t>Benjamin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13647A">
        <w:rPr>
          <w:rFonts w:ascii="Garamond" w:hAnsi="Garamond" w:cs="Arial"/>
          <w:color w:val="000000"/>
          <w:sz w:val="24"/>
          <w:szCs w:val="24"/>
        </w:rPr>
        <w:t>Minime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13647A">
        <w:rPr>
          <w:rFonts w:ascii="Garamond" w:hAnsi="Garamond" w:cs="Arial"/>
          <w:color w:val="000000"/>
          <w:sz w:val="24"/>
          <w:szCs w:val="24"/>
        </w:rPr>
        <w:t>Cadet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 et </w:t>
      </w:r>
      <w:r w:rsidRPr="0013647A">
        <w:rPr>
          <w:rFonts w:ascii="Garamond" w:hAnsi="Garamond" w:cs="Arial"/>
          <w:color w:val="000000"/>
          <w:sz w:val="24"/>
          <w:szCs w:val="24"/>
        </w:rPr>
        <w:t>Junior</w:t>
      </w:r>
      <w:r w:rsidR="004F759C">
        <w:rPr>
          <w:rFonts w:ascii="Garamond" w:hAnsi="Garamond" w:cs="Arial"/>
          <w:color w:val="000000"/>
          <w:sz w:val="24"/>
          <w:szCs w:val="24"/>
        </w:rPr>
        <w:t>.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séries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proposées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sont Simple homme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13647A">
        <w:rPr>
          <w:rFonts w:ascii="Garamond" w:hAnsi="Garamond" w:cs="Arial"/>
          <w:color w:val="000000"/>
          <w:sz w:val="24"/>
          <w:szCs w:val="24"/>
        </w:rPr>
        <w:t>Simple Dame</w:t>
      </w:r>
      <w:r w:rsidR="000B4277">
        <w:rPr>
          <w:rFonts w:ascii="Garamond" w:hAnsi="Garamond" w:cs="Arial"/>
          <w:color w:val="000000"/>
          <w:sz w:val="24"/>
          <w:szCs w:val="24"/>
        </w:rPr>
        <w:t>.</w:t>
      </w:r>
    </w:p>
    <w:p w:rsidR="00E95EB1" w:rsidRDefault="00E95EB1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Les catégories Minime et cadet joueront le samedi 03 Novembre.</w:t>
      </w:r>
    </w:p>
    <w:p w:rsidR="00E95EB1" w:rsidRPr="0013647A" w:rsidRDefault="00E95EB1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Les catégories Poussin, Benjamin, Junior joueront le dimanche 04 Novembre.</w:t>
      </w: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Chaque joueur peut participer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>̀ un t</w:t>
      </w:r>
      <w:r w:rsidR="004F759C">
        <w:rPr>
          <w:rFonts w:ascii="Garamond" w:hAnsi="Garamond" w:cs="Arial"/>
          <w:color w:val="000000"/>
          <w:sz w:val="24"/>
          <w:szCs w:val="24"/>
        </w:rPr>
        <w:t>ableau sur 1séries</w:t>
      </w:r>
      <w:r w:rsidR="000B4277">
        <w:rPr>
          <w:rFonts w:ascii="Garamond" w:hAnsi="Garamond" w:cs="Arial"/>
          <w:color w:val="000000"/>
          <w:sz w:val="24"/>
          <w:szCs w:val="24"/>
        </w:rPr>
        <w:t>.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759C" w:rsidRPr="004F759C" w:rsidRDefault="004F759C" w:rsidP="004F759C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Article 4</w:t>
      </w:r>
      <w:r w:rsidR="003E6FBA">
        <w:rPr>
          <w:rFonts w:ascii="Garamond" w:hAnsi="Garamond" w:cs="Arial"/>
          <w:b/>
          <w:color w:val="000000"/>
          <w:sz w:val="24"/>
          <w:szCs w:val="24"/>
        </w:rPr>
        <w:t> : Tableaux</w:t>
      </w:r>
    </w:p>
    <w:p w:rsidR="004F759C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759C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La confection des tableaux sera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réalisée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par le comité d’organisation. </w:t>
      </w:r>
      <w:r w:rsidR="004F759C">
        <w:rPr>
          <w:rFonts w:ascii="Garamond" w:hAnsi="Garamond" w:cs="Arial"/>
          <w:color w:val="000000"/>
          <w:sz w:val="24"/>
          <w:szCs w:val="24"/>
        </w:rPr>
        <w:t>Ce dernier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réserve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le droit de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compléter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, regrouper ou modifier les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séries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en cas de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nécessité</w:t>
      </w:r>
      <w:r w:rsidRPr="0013647A">
        <w:rPr>
          <w:rFonts w:ascii="Garamond" w:hAnsi="Garamond" w:cs="Arial"/>
          <w:color w:val="000000"/>
          <w:sz w:val="24"/>
          <w:szCs w:val="24"/>
        </w:rPr>
        <w:t>́.</w:t>
      </w:r>
      <w:r w:rsidR="003E6FBA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0B4277" w:rsidRDefault="000B4277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E6FBA" w:rsidRDefault="003E6FBA" w:rsidP="003E6FB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 classement hebdomadaire des joueurs </w:t>
      </w:r>
      <w:r>
        <w:rPr>
          <w:rFonts w:ascii="Garamond" w:hAnsi="Garamond" w:cs="Arial"/>
          <w:color w:val="000000"/>
          <w:sz w:val="24"/>
          <w:szCs w:val="24"/>
        </w:rPr>
        <w:t>à prendre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en compte, afin de </w:t>
      </w:r>
      <w:r>
        <w:rPr>
          <w:rFonts w:ascii="Garamond" w:hAnsi="Garamond" w:cs="Arial"/>
          <w:color w:val="000000"/>
          <w:sz w:val="24"/>
          <w:szCs w:val="24"/>
        </w:rPr>
        <w:t xml:space="preserve">constituer leur répartition dans 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les tableaux correspondants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leur classement, sera celui du dimanche précédant la compétition</w:t>
      </w:r>
      <w:r>
        <w:rPr>
          <w:rFonts w:ascii="Garamond" w:hAnsi="Garamond" w:cs="Arial"/>
          <w:color w:val="000000"/>
          <w:sz w:val="24"/>
          <w:szCs w:val="24"/>
        </w:rPr>
        <w:t xml:space="preserve">. 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Le tirage au sort sera effectué́ le </w:t>
      </w:r>
      <w:r w:rsidRPr="004F759C">
        <w:rPr>
          <w:rFonts w:ascii="Garamond" w:hAnsi="Garamond" w:cs="Arial"/>
          <w:color w:val="FF00FF"/>
          <w:sz w:val="24"/>
          <w:szCs w:val="24"/>
        </w:rPr>
        <w:t>[</w:t>
      </w:r>
      <w:r w:rsidR="000B4277">
        <w:rPr>
          <w:rFonts w:ascii="Garamond" w:hAnsi="Garamond" w:cs="Arial"/>
          <w:color w:val="FF00FF"/>
          <w:sz w:val="24"/>
          <w:szCs w:val="24"/>
        </w:rPr>
        <w:t>30/10</w:t>
      </w:r>
      <w:r w:rsidR="004745D4">
        <w:rPr>
          <w:rFonts w:ascii="Garamond" w:hAnsi="Garamond" w:cs="Arial"/>
          <w:color w:val="FF00FF"/>
          <w:sz w:val="24"/>
          <w:szCs w:val="24"/>
        </w:rPr>
        <w:t>/2018</w:t>
      </w:r>
      <w:r w:rsidRPr="004F759C">
        <w:rPr>
          <w:rFonts w:ascii="Garamond" w:hAnsi="Garamond" w:cs="Arial"/>
          <w:color w:val="FF00FF"/>
          <w:sz w:val="24"/>
          <w:szCs w:val="24"/>
        </w:rPr>
        <w:t>]</w:t>
      </w:r>
      <w:r>
        <w:rPr>
          <w:rFonts w:ascii="Garamond" w:hAnsi="Garamond" w:cs="Arial"/>
          <w:color w:val="000000"/>
          <w:sz w:val="24"/>
          <w:szCs w:val="24"/>
        </w:rPr>
        <w:t>.</w:t>
      </w:r>
    </w:p>
    <w:p w:rsidR="003E6FBA" w:rsidRDefault="003E6FB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E6FBA" w:rsidRPr="004F759C" w:rsidRDefault="003E6FBA" w:rsidP="003E6FBA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Article 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5</w:t>
      </w:r>
      <w:r>
        <w:rPr>
          <w:rFonts w:ascii="Garamond" w:hAnsi="Garamond" w:cs="Arial"/>
          <w:b/>
          <w:color w:val="000000"/>
          <w:sz w:val="24"/>
          <w:szCs w:val="24"/>
        </w:rPr>
        <w:t> : I</w:t>
      </w:r>
      <w:r w:rsidR="00DB2106">
        <w:rPr>
          <w:rFonts w:ascii="Garamond" w:hAnsi="Garamond" w:cs="Arial"/>
          <w:b/>
          <w:color w:val="000000"/>
          <w:sz w:val="24"/>
          <w:szCs w:val="24"/>
        </w:rPr>
        <w:t>nscription</w:t>
      </w:r>
    </w:p>
    <w:p w:rsidR="003E6FBA" w:rsidRDefault="003E6FB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E6FBA" w:rsidRDefault="0013647A" w:rsidP="003E6FB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La date limite des inscriptions est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fixée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au </w:t>
      </w:r>
      <w:r w:rsidR="004745D4">
        <w:rPr>
          <w:rFonts w:ascii="Garamond" w:hAnsi="Garamond" w:cs="Arial"/>
          <w:color w:val="000000"/>
          <w:sz w:val="24"/>
          <w:szCs w:val="24"/>
        </w:rPr>
        <w:t xml:space="preserve">lundi 29 Octobre </w:t>
      </w:r>
      <w:r w:rsidRPr="0013647A">
        <w:rPr>
          <w:rFonts w:ascii="Garamond" w:hAnsi="Garamond" w:cs="Arial"/>
          <w:color w:val="000000"/>
          <w:sz w:val="24"/>
          <w:szCs w:val="24"/>
        </w:rPr>
        <w:t>à la réception du courrier</w:t>
      </w:r>
      <w:r w:rsidR="004F759C">
        <w:rPr>
          <w:rFonts w:ascii="Garamond" w:hAnsi="Garamond" w:cs="Arial"/>
          <w:color w:val="000000"/>
          <w:sz w:val="24"/>
          <w:szCs w:val="24"/>
        </w:rPr>
        <w:t xml:space="preserve">. </w:t>
      </w:r>
      <w:r w:rsidR="003E6FBA" w:rsidRPr="0013647A">
        <w:rPr>
          <w:rFonts w:ascii="Garamond" w:hAnsi="Garamond" w:cs="Arial"/>
          <w:color w:val="000000"/>
          <w:sz w:val="24"/>
          <w:szCs w:val="24"/>
        </w:rPr>
        <w:t xml:space="preserve">Les inscriptions sont </w:t>
      </w:r>
      <w:r w:rsidR="003E6FBA">
        <w:rPr>
          <w:rFonts w:ascii="Garamond" w:hAnsi="Garamond" w:cs="Arial"/>
          <w:color w:val="000000"/>
          <w:sz w:val="24"/>
          <w:szCs w:val="24"/>
        </w:rPr>
        <w:t xml:space="preserve">à adresser à l’adresse suivante : </w:t>
      </w:r>
      <w:r w:rsidR="003E6FBA" w:rsidRPr="004F759C">
        <w:rPr>
          <w:rFonts w:ascii="Garamond" w:hAnsi="Garamond" w:cs="Arial"/>
          <w:color w:val="FF00FF"/>
          <w:sz w:val="24"/>
          <w:szCs w:val="24"/>
        </w:rPr>
        <w:t>[</w:t>
      </w:r>
      <w:r w:rsidR="004745D4">
        <w:rPr>
          <w:rFonts w:ascii="Garamond" w:hAnsi="Garamond" w:cs="Arial"/>
          <w:color w:val="FF00FF"/>
          <w:sz w:val="24"/>
          <w:szCs w:val="24"/>
        </w:rPr>
        <w:t xml:space="preserve">M.KERBOUL Julien, Apt 21, 70 Allée de Cornouaille 29480 Le </w:t>
      </w:r>
      <w:proofErr w:type="spellStart"/>
      <w:r w:rsidR="004745D4">
        <w:rPr>
          <w:rFonts w:ascii="Garamond" w:hAnsi="Garamond" w:cs="Arial"/>
          <w:color w:val="FF00FF"/>
          <w:sz w:val="24"/>
          <w:szCs w:val="24"/>
        </w:rPr>
        <w:t>Relecq-Kerhuon</w:t>
      </w:r>
      <w:proofErr w:type="spellEnd"/>
      <w:r w:rsidR="003E6FBA" w:rsidRPr="004F759C">
        <w:rPr>
          <w:rFonts w:ascii="Garamond" w:hAnsi="Garamond" w:cs="Arial"/>
          <w:color w:val="FF00FF"/>
          <w:sz w:val="24"/>
          <w:szCs w:val="24"/>
        </w:rPr>
        <w:t>]</w:t>
      </w:r>
      <w:r w:rsidR="003E6FBA">
        <w:rPr>
          <w:rFonts w:ascii="Garamond" w:hAnsi="Garamond" w:cs="Arial"/>
          <w:color w:val="000000"/>
          <w:sz w:val="24"/>
          <w:szCs w:val="24"/>
        </w:rPr>
        <w:t>.</w:t>
      </w:r>
    </w:p>
    <w:p w:rsidR="003E6FBA" w:rsidRDefault="003E6FBA" w:rsidP="003E6FB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E6FBA" w:rsidRDefault="003E6FBA" w:rsidP="003E6FB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Seules les inscriptions comprenant le règlement des droits d’engagement seront prises en compte. Ces droits d’engagement sont à acquitter auprès de l’organisateur par chèque à l’ordre de </w:t>
      </w:r>
      <w:r w:rsidRPr="004F759C">
        <w:rPr>
          <w:rFonts w:ascii="Garamond" w:hAnsi="Garamond" w:cs="Arial"/>
          <w:color w:val="FF00FF"/>
          <w:sz w:val="24"/>
          <w:szCs w:val="24"/>
        </w:rPr>
        <w:t>[</w:t>
      </w:r>
      <w:r w:rsidR="004745D4">
        <w:rPr>
          <w:rFonts w:ascii="Garamond" w:hAnsi="Garamond" w:cs="Arial"/>
          <w:color w:val="FF00FF"/>
          <w:sz w:val="24"/>
          <w:szCs w:val="24"/>
        </w:rPr>
        <w:t>PLRK badminton</w:t>
      </w:r>
      <w:r w:rsidRPr="004F759C">
        <w:rPr>
          <w:rFonts w:ascii="Garamond" w:hAnsi="Garamond" w:cs="Arial"/>
          <w:color w:val="FF00FF"/>
          <w:sz w:val="24"/>
          <w:szCs w:val="24"/>
        </w:rPr>
        <w:t>]</w:t>
      </w:r>
      <w:r>
        <w:rPr>
          <w:rFonts w:ascii="Garamond" w:hAnsi="Garamond" w:cs="Arial"/>
          <w:color w:val="000000"/>
          <w:sz w:val="24"/>
          <w:szCs w:val="24"/>
        </w:rPr>
        <w:t>.</w:t>
      </w:r>
    </w:p>
    <w:p w:rsidR="003E6FBA" w:rsidRPr="0013647A" w:rsidRDefault="003E6FB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Les droits d’engagement par participant sont </w:t>
      </w:r>
      <w:r w:rsidR="003E6FBA" w:rsidRPr="003E6FBA">
        <w:rPr>
          <w:rFonts w:ascii="Garamond" w:hAnsi="Garamond" w:cs="Arial"/>
          <w:b/>
          <w:color w:val="000000"/>
          <w:sz w:val="24"/>
          <w:szCs w:val="24"/>
        </w:rPr>
        <w:t xml:space="preserve">de </w:t>
      </w:r>
      <w:r w:rsidRPr="003E6FBA">
        <w:rPr>
          <w:rFonts w:ascii="Garamond" w:hAnsi="Garamond" w:cs="Arial"/>
          <w:b/>
          <w:color w:val="000000"/>
          <w:sz w:val="24"/>
          <w:szCs w:val="24"/>
        </w:rPr>
        <w:t>4</w:t>
      </w:r>
      <w:r w:rsidR="003E6FBA" w:rsidRPr="003E6FBA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072788">
        <w:rPr>
          <w:rFonts w:ascii="Garamond" w:hAnsi="Garamond" w:cs="Arial"/>
          <w:b/>
          <w:color w:val="000000"/>
          <w:sz w:val="24"/>
          <w:szCs w:val="24"/>
        </w:rPr>
        <w:t>€.</w:t>
      </w: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lastRenderedPageBreak/>
        <w:t xml:space="preserve">Le nombre de joueurs pour participer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compétition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étant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limité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3E6FBA" w:rsidRPr="003E6FBA">
        <w:rPr>
          <w:rFonts w:ascii="Garamond" w:hAnsi="Garamond" w:cs="Arial"/>
          <w:color w:val="FF00FF"/>
          <w:sz w:val="24"/>
          <w:szCs w:val="24"/>
        </w:rPr>
        <w:t>[</w:t>
      </w:r>
      <w:r w:rsidR="00072788">
        <w:rPr>
          <w:rFonts w:ascii="Garamond" w:hAnsi="Garamond" w:cs="Arial"/>
          <w:color w:val="FF00FF"/>
          <w:sz w:val="24"/>
          <w:szCs w:val="24"/>
        </w:rPr>
        <w:t>80</w:t>
      </w:r>
      <w:r w:rsidR="003E6FBA" w:rsidRPr="003E6FBA">
        <w:rPr>
          <w:rFonts w:ascii="Garamond" w:hAnsi="Garamond" w:cs="Arial"/>
          <w:color w:val="FF00FF"/>
          <w:sz w:val="24"/>
          <w:szCs w:val="24"/>
        </w:rPr>
        <w:t>]</w:t>
      </w:r>
      <w:r w:rsidR="00072788">
        <w:rPr>
          <w:rFonts w:ascii="Garamond" w:hAnsi="Garamond" w:cs="Arial"/>
          <w:color w:val="FF00FF"/>
          <w:sz w:val="24"/>
          <w:szCs w:val="24"/>
        </w:rPr>
        <w:t xml:space="preserve"> par jour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, la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sélection</w:t>
      </w:r>
      <w:r w:rsidR="00DB2106">
        <w:rPr>
          <w:rFonts w:ascii="Garamond" w:hAnsi="Garamond" w:cs="Arial"/>
          <w:color w:val="000000"/>
          <w:sz w:val="24"/>
          <w:szCs w:val="24"/>
        </w:rPr>
        <w:t xml:space="preserve"> se fera en fonction de deux critères : </w:t>
      </w:r>
      <w:r w:rsidR="00DB2106" w:rsidRPr="00DB2106">
        <w:rPr>
          <w:rFonts w:ascii="Garamond" w:hAnsi="Garamond" w:cs="Arial"/>
          <w:b/>
          <w:color w:val="000000"/>
          <w:sz w:val="24"/>
          <w:szCs w:val="24"/>
        </w:rPr>
        <w:t>la priorité accordée aux joueurs licenciés en Finistère</w:t>
      </w:r>
      <w:r w:rsidR="00DB2106">
        <w:rPr>
          <w:rFonts w:ascii="Garamond" w:hAnsi="Garamond" w:cs="Arial"/>
          <w:b/>
          <w:color w:val="000000"/>
          <w:sz w:val="24"/>
          <w:szCs w:val="24"/>
        </w:rPr>
        <w:t xml:space="preserve">, puis </w:t>
      </w:r>
      <w:r w:rsidRPr="003E6FBA">
        <w:rPr>
          <w:rFonts w:ascii="Garamond" w:hAnsi="Garamond" w:cs="Arial"/>
          <w:b/>
          <w:color w:val="000000"/>
          <w:sz w:val="24"/>
          <w:szCs w:val="24"/>
        </w:rPr>
        <w:t>l’ordre d’arrivée</w:t>
      </w:r>
      <w:r w:rsidR="00DB2106">
        <w:rPr>
          <w:rFonts w:ascii="Garamond" w:hAnsi="Garamond" w:cs="Arial"/>
          <w:color w:val="000000"/>
          <w:sz w:val="24"/>
          <w:szCs w:val="24"/>
        </w:rPr>
        <w:t>.</w:t>
      </w:r>
    </w:p>
    <w:p w:rsidR="003E6FBA" w:rsidRDefault="003E6FB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conséquences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des erreurs susceptibles d’apparaitre dans la composition des tableaux et relevant de feuilles d’engagement mal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complétées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sont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supportées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par le club en cause.</w:t>
      </w:r>
    </w:p>
    <w:p w:rsidR="00DB2106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B2106" w:rsidRPr="004F759C" w:rsidRDefault="00DB2106" w:rsidP="00DB210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Article 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6</w:t>
      </w:r>
      <w:r>
        <w:rPr>
          <w:rFonts w:ascii="Garamond" w:hAnsi="Garamond" w:cs="Arial"/>
          <w:b/>
          <w:color w:val="000000"/>
          <w:sz w:val="24"/>
          <w:szCs w:val="24"/>
        </w:rPr>
        <w:t> : Forfaits et suspensions</w:t>
      </w:r>
    </w:p>
    <w:p w:rsidR="00DB2106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B2106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Tout joueur connaissant son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indisponibilité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́ aux dates du tournoi doit en faire part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l’organisateur au plus vite.</w:t>
      </w:r>
      <w:r w:rsidR="00DB2106">
        <w:rPr>
          <w:rFonts w:ascii="Garamond" w:hAnsi="Garamond" w:cs="Arial"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DB2106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4F759C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>Après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publication des tableaux, un joueur </w:t>
      </w:r>
      <w:r w:rsidRPr="0013647A">
        <w:rPr>
          <w:rFonts w:ascii="Garamond" w:hAnsi="Garamond" w:cs="Arial"/>
          <w:color w:val="000000"/>
          <w:sz w:val="24"/>
          <w:szCs w:val="24"/>
        </w:rPr>
        <w:t>empê</w:t>
      </w:r>
      <w:r w:rsidRPr="0013647A">
        <w:rPr>
          <w:rFonts w:ascii="Times New Roman" w:hAnsi="Times New Roman"/>
          <w:color w:val="000000"/>
          <w:sz w:val="24"/>
          <w:szCs w:val="24"/>
        </w:rPr>
        <w:t>c</w:t>
      </w:r>
      <w:r w:rsidRPr="0013647A">
        <w:rPr>
          <w:rFonts w:ascii="Garamond" w:hAnsi="Garamond" w:cs="Arial"/>
          <w:color w:val="000000"/>
          <w:sz w:val="24"/>
          <w:szCs w:val="24"/>
        </w:rPr>
        <w:t>he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́ de participer pour des raisons de force majeure peut </w:t>
      </w:r>
      <w:r w:rsidRPr="0013647A">
        <w:rPr>
          <w:rFonts w:ascii="Garamond" w:hAnsi="Garamond" w:cs="Arial"/>
          <w:color w:val="000000"/>
          <w:sz w:val="24"/>
          <w:szCs w:val="24"/>
        </w:rPr>
        <w:t>ê</w:t>
      </w:r>
      <w:r w:rsidRPr="0013647A">
        <w:rPr>
          <w:rFonts w:ascii="Times New Roman" w:hAnsi="Times New Roman"/>
          <w:color w:val="000000"/>
          <w:sz w:val="24"/>
          <w:szCs w:val="24"/>
        </w:rPr>
        <w:t>t</w:t>
      </w:r>
      <w:r w:rsidRPr="0013647A">
        <w:rPr>
          <w:rFonts w:ascii="Garamond" w:hAnsi="Garamond" w:cs="Arial"/>
          <w:color w:val="000000"/>
          <w:sz w:val="24"/>
          <w:szCs w:val="24"/>
        </w:rPr>
        <w:t>re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remplacé, avant le </w:t>
      </w:r>
      <w:r w:rsidRPr="0013647A">
        <w:rPr>
          <w:rFonts w:ascii="Garamond" w:hAnsi="Garamond" w:cs="Arial"/>
          <w:color w:val="000000"/>
          <w:sz w:val="24"/>
          <w:szCs w:val="24"/>
        </w:rPr>
        <w:t>début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du tour concerné, dans les conditions </w:t>
      </w:r>
      <w:r w:rsidRPr="0013647A">
        <w:rPr>
          <w:rFonts w:ascii="Garamond" w:hAnsi="Garamond" w:cs="Arial"/>
          <w:color w:val="000000"/>
          <w:sz w:val="24"/>
          <w:szCs w:val="24"/>
        </w:rPr>
        <w:t>mentionnées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au RGC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l’article 3.2.5.2. Le joueur doit alors envoyer, dans les cinq jours suivants la </w:t>
      </w:r>
      <w:r w:rsidRPr="0013647A">
        <w:rPr>
          <w:rFonts w:ascii="Garamond" w:hAnsi="Garamond" w:cs="Arial"/>
          <w:color w:val="000000"/>
          <w:sz w:val="24"/>
          <w:szCs w:val="24"/>
        </w:rPr>
        <w:t>compétition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, un justificatif au </w:t>
      </w:r>
      <w:r w:rsidR="00DB2106">
        <w:rPr>
          <w:rFonts w:ascii="Garamond" w:hAnsi="Garamond" w:cs="Arial"/>
          <w:color w:val="000000"/>
          <w:sz w:val="24"/>
          <w:szCs w:val="24"/>
        </w:rPr>
        <w:t>Comité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ainsi qu’une copie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l’organisateur pour que celui-ci puisse </w:t>
      </w:r>
      <w:r w:rsidRPr="0013647A">
        <w:rPr>
          <w:rFonts w:ascii="Garamond" w:hAnsi="Garamond" w:cs="Arial"/>
          <w:color w:val="000000"/>
          <w:sz w:val="24"/>
          <w:szCs w:val="24"/>
        </w:rPr>
        <w:t>procéder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au remboursement des frais d’inscription</w:t>
      </w:r>
      <w:r w:rsidR="00DB2106">
        <w:rPr>
          <w:rFonts w:ascii="Garamond" w:hAnsi="Garamond" w:cs="Arial"/>
          <w:color w:val="000000"/>
          <w:sz w:val="24"/>
          <w:szCs w:val="24"/>
        </w:rPr>
        <w:t>, sous réserve que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le motif </w:t>
      </w:r>
      <w:r w:rsidR="00DB2106">
        <w:rPr>
          <w:rFonts w:ascii="Garamond" w:hAnsi="Garamond" w:cs="Arial"/>
          <w:color w:val="000000"/>
          <w:sz w:val="24"/>
          <w:szCs w:val="24"/>
        </w:rPr>
        <w:t>soit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647A">
        <w:rPr>
          <w:rFonts w:ascii="Garamond" w:hAnsi="Garamond" w:cs="Arial"/>
          <w:color w:val="000000"/>
          <w:sz w:val="24"/>
          <w:szCs w:val="24"/>
        </w:rPr>
        <w:t>légitime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>.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 remboursement des droits d’inscription sera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accordé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́ pour les forfaits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annonces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avant la date du tirage au sort ou pour annulation d’un tableau. En cas de forfait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après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le tirage au sort, ils ne seront pas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remboursés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sans justificatif.</w:t>
      </w:r>
    </w:p>
    <w:p w:rsidR="00DB2106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B2106" w:rsidRPr="004F759C" w:rsidRDefault="00DB2106" w:rsidP="00DB210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Article 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7</w:t>
      </w:r>
      <w:r>
        <w:rPr>
          <w:rFonts w:ascii="Garamond" w:hAnsi="Garamond" w:cs="Arial"/>
          <w:b/>
          <w:color w:val="000000"/>
          <w:sz w:val="24"/>
          <w:szCs w:val="24"/>
        </w:rPr>
        <w:t> : Pointage et absence des joueurs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Tout joueur doit </w:t>
      </w:r>
      <w:r w:rsidRPr="00DB2106">
        <w:rPr>
          <w:rFonts w:ascii="Garamond" w:hAnsi="Garamond" w:cs="Arial"/>
          <w:b/>
          <w:color w:val="000000"/>
          <w:sz w:val="24"/>
          <w:szCs w:val="24"/>
        </w:rPr>
        <w:t xml:space="preserve">pointer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la table de pointage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son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arrivée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dans la salle et, </w:t>
      </w:r>
      <w:r w:rsidRPr="00DB2106">
        <w:rPr>
          <w:rFonts w:ascii="Garamond" w:hAnsi="Garamond" w:cs="Arial"/>
          <w:b/>
          <w:color w:val="000000"/>
          <w:sz w:val="24"/>
          <w:szCs w:val="24"/>
        </w:rPr>
        <w:t xml:space="preserve">au plus tard </w:t>
      </w:r>
      <w:r w:rsidR="002630F6">
        <w:rPr>
          <w:rFonts w:ascii="Garamond" w:hAnsi="Garamond" w:cs="Arial"/>
          <w:b/>
          <w:color w:val="000000"/>
          <w:sz w:val="24"/>
          <w:szCs w:val="24"/>
        </w:rPr>
        <w:t>à</w:t>
      </w:r>
      <w:r w:rsidRPr="00DB2106">
        <w:rPr>
          <w:rFonts w:ascii="Garamond" w:hAnsi="Garamond" w:cs="Arial"/>
          <w:b/>
          <w:color w:val="000000"/>
          <w:sz w:val="24"/>
          <w:szCs w:val="24"/>
        </w:rPr>
        <w:t xml:space="preserve"> l’heure de convocation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, et ce, chaque jour de la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compétition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où il est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convoqué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́. En cas de </w:t>
      </w:r>
      <w:r w:rsidRPr="00DB2106">
        <w:rPr>
          <w:rFonts w:ascii="Garamond" w:hAnsi="Garamond" w:cs="Arial"/>
          <w:b/>
          <w:color w:val="000000"/>
          <w:sz w:val="24"/>
          <w:szCs w:val="24"/>
        </w:rPr>
        <w:t>retard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, le joueur doit </w:t>
      </w:r>
      <w:r w:rsidR="004F759C" w:rsidRPr="00DB2106">
        <w:rPr>
          <w:rFonts w:ascii="Garamond" w:hAnsi="Garamond" w:cs="Arial"/>
          <w:b/>
          <w:color w:val="000000"/>
          <w:sz w:val="24"/>
          <w:szCs w:val="24"/>
        </w:rPr>
        <w:t>prévenir</w:t>
      </w:r>
      <w:r w:rsidRPr="00DB2106">
        <w:rPr>
          <w:rFonts w:ascii="Garamond" w:hAnsi="Garamond" w:cs="Arial"/>
          <w:b/>
          <w:color w:val="000000"/>
          <w:sz w:val="24"/>
          <w:szCs w:val="24"/>
        </w:rPr>
        <w:t xml:space="preserve"> l’organisateur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sous peine d’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t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déclare</w:t>
      </w:r>
      <w:r w:rsidRPr="0013647A">
        <w:rPr>
          <w:rFonts w:ascii="Garamond" w:hAnsi="Garamond" w:cs="Arial"/>
          <w:color w:val="000000"/>
          <w:sz w:val="24"/>
          <w:szCs w:val="24"/>
        </w:rPr>
        <w:t>́ forfait lors de son premier match.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Tout joueur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désirant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s'absenter, quelles qu'en soient la raison et la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durée</w:t>
      </w:r>
      <w:r w:rsidRPr="0013647A">
        <w:rPr>
          <w:rFonts w:ascii="Garamond" w:hAnsi="Garamond" w:cs="Arial"/>
          <w:color w:val="000000"/>
          <w:sz w:val="24"/>
          <w:szCs w:val="24"/>
        </w:rPr>
        <w:t>, devra avoir l'accord du comité d’organisation et avertir la table de marque sous peine d'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t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déclar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forfait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l'appel de son match.</w:t>
      </w:r>
    </w:p>
    <w:p w:rsidR="00DB2106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B2106" w:rsidRPr="004F759C" w:rsidRDefault="00DB2106" w:rsidP="00DB210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Article 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8</w:t>
      </w:r>
      <w:r>
        <w:rPr>
          <w:rFonts w:ascii="Garamond" w:hAnsi="Garamond" w:cs="Arial"/>
          <w:b/>
          <w:color w:val="000000"/>
          <w:sz w:val="24"/>
          <w:szCs w:val="24"/>
        </w:rPr>
        <w:t> : Volants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Pour les tableaux </w:t>
      </w:r>
      <w:r w:rsidR="00FA5F94">
        <w:rPr>
          <w:rFonts w:ascii="Garamond" w:hAnsi="Garamond" w:cs="Arial"/>
          <w:color w:val="000000"/>
          <w:sz w:val="24"/>
          <w:szCs w:val="24"/>
        </w:rPr>
        <w:t>des catégories P et NC</w:t>
      </w:r>
      <w:r w:rsidR="00FA5F94"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prévus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par l</w:t>
      </w:r>
      <w:r w:rsidR="00DB2106">
        <w:rPr>
          <w:rFonts w:ascii="Garamond" w:hAnsi="Garamond" w:cs="Arial"/>
          <w:color w:val="000000"/>
          <w:sz w:val="24"/>
          <w:szCs w:val="24"/>
        </w:rPr>
        <w:t>e règlement général des compétitions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(</w:t>
      </w:r>
      <w:r w:rsidR="00DB2106">
        <w:rPr>
          <w:rFonts w:ascii="Garamond" w:hAnsi="Garamond" w:cs="Arial"/>
          <w:color w:val="000000"/>
          <w:sz w:val="24"/>
          <w:szCs w:val="24"/>
        </w:rPr>
        <w:t>RGC</w:t>
      </w:r>
      <w:r w:rsidRPr="0013647A">
        <w:rPr>
          <w:rFonts w:ascii="Garamond" w:hAnsi="Garamond" w:cs="Arial"/>
          <w:color w:val="000000"/>
          <w:sz w:val="24"/>
          <w:szCs w:val="24"/>
        </w:rPr>
        <w:t>)</w:t>
      </w:r>
      <w:r w:rsidR="00DB2106">
        <w:rPr>
          <w:rFonts w:ascii="Garamond" w:hAnsi="Garamond" w:cs="Arial"/>
          <w:color w:val="000000"/>
          <w:sz w:val="24"/>
          <w:szCs w:val="24"/>
        </w:rPr>
        <w:t>,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l’organisateur fournira des volants plastiques</w:t>
      </w:r>
      <w:r w:rsidR="00DB2106">
        <w:rPr>
          <w:rFonts w:ascii="Garamond" w:hAnsi="Garamond" w:cs="Arial"/>
          <w:color w:val="000000"/>
          <w:sz w:val="24"/>
          <w:szCs w:val="24"/>
        </w:rPr>
        <w:t>.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Pour les autres tableaux, le volant plume officiel sera le </w:t>
      </w:r>
      <w:r w:rsidR="00DB2106" w:rsidRPr="00DB2106">
        <w:rPr>
          <w:rFonts w:ascii="Garamond" w:hAnsi="Garamond" w:cs="Arial"/>
          <w:color w:val="FF00FF"/>
          <w:sz w:val="24"/>
          <w:szCs w:val="24"/>
        </w:rPr>
        <w:t>[</w:t>
      </w:r>
      <w:proofErr w:type="spellStart"/>
      <w:r w:rsidR="004745D4">
        <w:rPr>
          <w:rFonts w:ascii="Garamond" w:hAnsi="Garamond" w:cs="Arial"/>
          <w:color w:val="FF00FF"/>
          <w:sz w:val="24"/>
          <w:szCs w:val="24"/>
        </w:rPr>
        <w:t>Yonex</w:t>
      </w:r>
      <w:proofErr w:type="spellEnd"/>
      <w:r w:rsidR="004745D4">
        <w:rPr>
          <w:rFonts w:ascii="Garamond" w:hAnsi="Garamond" w:cs="Arial"/>
          <w:color w:val="FF00FF"/>
          <w:sz w:val="24"/>
          <w:szCs w:val="24"/>
        </w:rPr>
        <w:t xml:space="preserve"> League 7</w:t>
      </w:r>
      <w:r w:rsidR="00DB2106" w:rsidRPr="00DB2106">
        <w:rPr>
          <w:rFonts w:ascii="Garamond" w:hAnsi="Garamond" w:cs="Arial"/>
          <w:color w:val="FF00FF"/>
          <w:sz w:val="24"/>
          <w:szCs w:val="24"/>
        </w:rPr>
        <w:t>]</w:t>
      </w:r>
      <w:r w:rsidR="00DB2106">
        <w:rPr>
          <w:rFonts w:ascii="Garamond" w:hAnsi="Garamond" w:cs="Arial"/>
          <w:color w:val="000000"/>
          <w:sz w:val="24"/>
          <w:szCs w:val="24"/>
        </w:rPr>
        <w:t>, disponible à la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vente dans la salle</w:t>
      </w:r>
      <w:r w:rsidR="00DB2106">
        <w:rPr>
          <w:rFonts w:ascii="Garamond" w:hAnsi="Garamond" w:cs="Arial"/>
          <w:color w:val="000000"/>
          <w:sz w:val="24"/>
          <w:szCs w:val="24"/>
        </w:rPr>
        <w:t xml:space="preserve">. Ce type de volant est </w:t>
      </w:r>
      <w:r w:rsidRPr="0013647A">
        <w:rPr>
          <w:rFonts w:ascii="Garamond" w:hAnsi="Garamond" w:cs="Arial"/>
          <w:color w:val="000000"/>
          <w:sz w:val="24"/>
          <w:szCs w:val="24"/>
        </w:rPr>
        <w:t>utilis</w:t>
      </w:r>
      <w:r w:rsidR="00DB210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en cas de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désaccord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entre les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joueurs. Ces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B2106">
        <w:rPr>
          <w:rFonts w:ascii="Garamond" w:hAnsi="Garamond" w:cs="Arial"/>
          <w:color w:val="000000"/>
          <w:sz w:val="24"/>
          <w:szCs w:val="24"/>
        </w:rPr>
        <w:t xml:space="preserve">volants seront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="00DB2106">
        <w:rPr>
          <w:rFonts w:ascii="Garamond" w:hAnsi="Garamond" w:cs="Arial"/>
          <w:color w:val="000000"/>
          <w:sz w:val="24"/>
          <w:szCs w:val="24"/>
        </w:rPr>
        <w:t xml:space="preserve"> la charge du c</w:t>
      </w:r>
      <w:r w:rsidRPr="0013647A">
        <w:rPr>
          <w:rFonts w:ascii="Garamond" w:hAnsi="Garamond" w:cs="Arial"/>
          <w:color w:val="000000"/>
          <w:sz w:val="24"/>
          <w:szCs w:val="24"/>
        </w:rPr>
        <w:t>omit</w:t>
      </w:r>
      <w:r w:rsidR="00DB210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d’organisation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partir des finales et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raison d’un nombre de volants de 3 par match et au partage entre les joueurs dans les autres cas.</w:t>
      </w:r>
    </w:p>
    <w:p w:rsidR="00DB2106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B2106" w:rsidRPr="004F759C" w:rsidRDefault="00DB2106" w:rsidP="00DB210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Article 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9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 : </w:t>
      </w:r>
      <w:r w:rsidR="002630F6">
        <w:rPr>
          <w:rFonts w:ascii="Garamond" w:hAnsi="Garamond" w:cs="Arial"/>
          <w:b/>
          <w:color w:val="000000"/>
          <w:sz w:val="24"/>
          <w:szCs w:val="24"/>
        </w:rPr>
        <w:t>Déroulé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de la compétition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Les matchs pourront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t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annonces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avec un </w:t>
      </w:r>
      <w:r w:rsidRPr="00DB2106">
        <w:rPr>
          <w:rFonts w:ascii="Garamond" w:hAnsi="Garamond" w:cs="Arial"/>
          <w:b/>
          <w:color w:val="000000"/>
          <w:sz w:val="24"/>
          <w:szCs w:val="24"/>
        </w:rPr>
        <w:t xml:space="preserve">maximum de 60 minutes d'avance sur l'heure </w:t>
      </w:r>
      <w:r w:rsidR="004F759C" w:rsidRPr="00DB2106">
        <w:rPr>
          <w:rFonts w:ascii="Garamond" w:hAnsi="Garamond" w:cs="Arial"/>
          <w:b/>
          <w:color w:val="000000"/>
          <w:sz w:val="24"/>
          <w:szCs w:val="24"/>
        </w:rPr>
        <w:t>annoncée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par l’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échéancier</w:t>
      </w:r>
      <w:r w:rsidR="00DB2106">
        <w:rPr>
          <w:rFonts w:ascii="Garamond" w:hAnsi="Garamond" w:cs="Arial"/>
          <w:color w:val="000000"/>
          <w:sz w:val="24"/>
          <w:szCs w:val="24"/>
        </w:rPr>
        <w:t>,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B2106">
        <w:rPr>
          <w:rFonts w:ascii="Garamond" w:hAnsi="Garamond" w:cs="Arial"/>
          <w:color w:val="000000"/>
          <w:sz w:val="24"/>
          <w:szCs w:val="24"/>
        </w:rPr>
        <w:t>c</w:t>
      </w:r>
      <w:r w:rsidRPr="0013647A">
        <w:rPr>
          <w:rFonts w:ascii="Garamond" w:hAnsi="Garamond" w:cs="Arial"/>
          <w:color w:val="000000"/>
          <w:sz w:val="24"/>
          <w:szCs w:val="24"/>
        </w:rPr>
        <w:t>elui-ci n’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étant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affiché qu’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titre indicatif. Le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comité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́ organisateur se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réserv</w:t>
      </w:r>
      <w:r w:rsidR="00DB2106">
        <w:rPr>
          <w:rFonts w:ascii="Garamond" w:hAnsi="Garamond" w:cs="Arial"/>
          <w:color w:val="000000"/>
          <w:sz w:val="24"/>
          <w:szCs w:val="24"/>
        </w:rPr>
        <w:t>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le droit de prendre toutes les mesures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nécessaires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afin d'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améliorer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le bon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déroulement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du tournoi.</w:t>
      </w:r>
    </w:p>
    <w:p w:rsidR="00DB2106" w:rsidRPr="0013647A" w:rsidRDefault="00DB210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 temps de repos entre deux matchs est de 20 minutes minimum, entre le dernier volant du match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précédent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et le premier du suivant. Il pourra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t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réduit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avec l'accord des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intéressés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et du juge arbitre.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Pr="004F759C" w:rsidRDefault="00FA5F94" w:rsidP="002630F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Article 10</w:t>
      </w:r>
      <w:r w:rsidR="002630F6">
        <w:rPr>
          <w:rFonts w:ascii="Garamond" w:hAnsi="Garamond" w:cs="Arial"/>
          <w:b/>
          <w:color w:val="000000"/>
          <w:sz w:val="24"/>
          <w:szCs w:val="24"/>
        </w:rPr>
        <w:t> : Arbitrage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2630F6" w:rsidP="002630F6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Lorsque les matchs ne sont pas arbitrés, </w:t>
      </w:r>
      <w:r w:rsidRPr="0013647A">
        <w:rPr>
          <w:rFonts w:ascii="Garamond" w:hAnsi="Garamond" w:cs="Arial"/>
          <w:color w:val="000000"/>
          <w:sz w:val="24"/>
          <w:szCs w:val="24"/>
        </w:rPr>
        <w:t>ils se déroule</w:t>
      </w:r>
      <w:r>
        <w:rPr>
          <w:rFonts w:ascii="Garamond" w:hAnsi="Garamond" w:cs="Arial"/>
          <w:color w:val="000000"/>
          <w:sz w:val="24"/>
          <w:szCs w:val="24"/>
        </w:rPr>
        <w:t>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t sur le principe de l’auto arbitrage. Un joueur peut </w:t>
      </w:r>
      <w:r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tout moment faire appel au comité d’organisation</w:t>
      </w:r>
      <w:r>
        <w:rPr>
          <w:rFonts w:ascii="Garamond" w:hAnsi="Garamond" w:cs="Arial"/>
          <w:color w:val="000000"/>
          <w:sz w:val="24"/>
          <w:szCs w:val="24"/>
        </w:rPr>
        <w:t>. Celui-ci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désigne </w:t>
      </w:r>
      <w:r>
        <w:rPr>
          <w:rFonts w:ascii="Garamond" w:hAnsi="Garamond" w:cs="Arial"/>
          <w:color w:val="000000"/>
          <w:sz w:val="24"/>
          <w:szCs w:val="24"/>
        </w:rPr>
        <w:t xml:space="preserve">alors 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un arbitre </w:t>
      </w:r>
      <w:r>
        <w:rPr>
          <w:rFonts w:ascii="Garamond" w:hAnsi="Garamond" w:cs="Arial"/>
          <w:color w:val="000000"/>
          <w:sz w:val="24"/>
          <w:szCs w:val="24"/>
        </w:rPr>
        <w:t>pour ce faire.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Pr="004F759C" w:rsidRDefault="002630F6" w:rsidP="002630F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Article 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11</w:t>
      </w:r>
      <w:r>
        <w:rPr>
          <w:rFonts w:ascii="Garamond" w:hAnsi="Garamond" w:cs="Arial"/>
          <w:b/>
          <w:color w:val="000000"/>
          <w:sz w:val="24"/>
          <w:szCs w:val="24"/>
        </w:rPr>
        <w:t> : Durant le tournoi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A l’appel de leur match, les joueurs auront le droit </w:t>
      </w:r>
      <w:r w:rsidR="002630F6">
        <w:rPr>
          <w:rFonts w:ascii="Garamond" w:hAnsi="Garamond" w:cs="Arial"/>
          <w:color w:val="000000"/>
          <w:sz w:val="24"/>
          <w:szCs w:val="24"/>
        </w:rPr>
        <w:t>à 3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minutes de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préparation</w:t>
      </w:r>
      <w:r w:rsidR="002630F6">
        <w:rPr>
          <w:rFonts w:ascii="Garamond" w:hAnsi="Garamond" w:cs="Arial"/>
          <w:color w:val="000000"/>
          <w:sz w:val="24"/>
          <w:szCs w:val="24"/>
        </w:rPr>
        <w:t>,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test de volants inclus.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Les joueurs sont tenus de retirer la feuille de match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auprès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de la table de marque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l’appel de leurs noms et de la restituer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̀ cette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mê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m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table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du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m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ent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complétée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immédiatement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après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la fin du match.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Tout joueur non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présent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sur le terrain 5 mn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après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l’appel de son match peut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t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déclar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forfait par le comité d’organisation.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Seuls auront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accès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aux terrains les joueurs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appelés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y jouer, les entraineurs, les officiels techniques et le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comit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d’organisation.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Tout joueur devra se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présenter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sur le terrain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désign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pour son match avec raquettes, </w:t>
      </w:r>
      <w:r w:rsidR="002630F6">
        <w:rPr>
          <w:rFonts w:ascii="Garamond" w:hAnsi="Garamond" w:cs="Arial"/>
          <w:color w:val="000000"/>
          <w:sz w:val="24"/>
          <w:szCs w:val="24"/>
        </w:rPr>
        <w:t xml:space="preserve">un 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nombre suffisant de volants, ainsi que tous les accessoires utiles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son match.</w:t>
      </w:r>
    </w:p>
    <w:p w:rsidR="002630F6" w:rsidRPr="0013647A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Tout volant touchant une infrastructure de la salle sera compté let au service et il pourra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ê</w:t>
      </w:r>
      <w:r w:rsidR="004F759C" w:rsidRPr="0013647A">
        <w:rPr>
          <w:rFonts w:ascii="Times New Roman" w:hAnsi="Times New Roman"/>
          <w:color w:val="000000"/>
          <w:sz w:val="24"/>
          <w:szCs w:val="24"/>
        </w:rPr>
        <w:t>t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rejou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une fois. En cours d'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échange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, il sera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considère</w:t>
      </w:r>
      <w:r w:rsidRPr="0013647A">
        <w:rPr>
          <w:rFonts w:ascii="Garamond" w:hAnsi="Garamond" w:cs="Arial"/>
          <w:color w:val="000000"/>
          <w:sz w:val="24"/>
          <w:szCs w:val="24"/>
        </w:rPr>
        <w:t>́ comme faute et ne sera pas rejou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>.</w:t>
      </w:r>
    </w:p>
    <w:p w:rsidR="002630F6" w:rsidRPr="0013647A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Le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comit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d’organisation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décline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toute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responsabilit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en cas de vols, pertes, incidents ou accident.</w:t>
      </w:r>
    </w:p>
    <w:p w:rsidR="002630F6" w:rsidRPr="0013647A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647A">
        <w:rPr>
          <w:rFonts w:ascii="Garamond" w:hAnsi="Garamond" w:cs="Arial"/>
          <w:color w:val="000000"/>
          <w:sz w:val="24"/>
          <w:szCs w:val="24"/>
        </w:rPr>
        <w:t xml:space="preserve">Seul un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représentant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du club est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autoris</w:t>
      </w:r>
      <w:r w:rsidR="002630F6">
        <w:rPr>
          <w:rFonts w:ascii="Garamond" w:hAnsi="Garamond" w:cs="Arial"/>
          <w:color w:val="000000"/>
          <w:sz w:val="24"/>
          <w:szCs w:val="24"/>
        </w:rPr>
        <w:t>é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2630F6">
        <w:rPr>
          <w:rFonts w:ascii="Garamond" w:hAnsi="Garamond" w:cs="Arial"/>
          <w:color w:val="000000"/>
          <w:sz w:val="24"/>
          <w:szCs w:val="24"/>
        </w:rPr>
        <w:t>à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dépos</w:t>
      </w:r>
      <w:r w:rsidR="002630F6">
        <w:rPr>
          <w:rFonts w:ascii="Garamond" w:hAnsi="Garamond" w:cs="Arial"/>
          <w:color w:val="000000"/>
          <w:sz w:val="24"/>
          <w:szCs w:val="24"/>
        </w:rPr>
        <w:t>er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une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réclamation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auprès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de la table de marque. Toute autre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réclamation</w:t>
      </w:r>
      <w:r w:rsidRPr="0013647A">
        <w:rPr>
          <w:rFonts w:ascii="Garamond" w:hAnsi="Garamond" w:cs="Arial"/>
          <w:color w:val="000000"/>
          <w:sz w:val="24"/>
          <w:szCs w:val="24"/>
        </w:rPr>
        <w:t xml:space="preserve"> sera irrecevable</w:t>
      </w:r>
      <w:r w:rsidR="002630F6">
        <w:rPr>
          <w:rFonts w:ascii="Garamond" w:hAnsi="Garamond" w:cs="Arial"/>
          <w:color w:val="000000"/>
          <w:sz w:val="24"/>
          <w:szCs w:val="24"/>
        </w:rPr>
        <w:t>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Pr="004F759C" w:rsidRDefault="002630F6" w:rsidP="002630F6">
      <w:pPr>
        <w:autoSpaceDE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Article 1</w:t>
      </w:r>
      <w:r w:rsidR="00FA5F94">
        <w:rPr>
          <w:rFonts w:ascii="Garamond" w:hAnsi="Garamond" w:cs="Arial"/>
          <w:b/>
          <w:color w:val="000000"/>
          <w:sz w:val="24"/>
          <w:szCs w:val="24"/>
        </w:rPr>
        <w:t>2</w:t>
      </w:r>
      <w:r>
        <w:rPr>
          <w:rFonts w:ascii="Garamond" w:hAnsi="Garamond" w:cs="Arial"/>
          <w:b/>
          <w:color w:val="000000"/>
          <w:sz w:val="24"/>
          <w:szCs w:val="24"/>
        </w:rPr>
        <w:t> : Droits à l’image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es personnes qui ne souhaitent pas voir leur image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utilisée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, pourront formuler une demande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écrite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>à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 la table de marque. Sans cette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démarche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 xml:space="preserve">, ils renoncent </w:t>
      </w:r>
      <w:r w:rsidR="004F759C" w:rsidRPr="0013647A">
        <w:rPr>
          <w:rFonts w:ascii="Garamond" w:hAnsi="Garamond" w:cs="Arial"/>
          <w:color w:val="000000"/>
          <w:sz w:val="24"/>
          <w:szCs w:val="24"/>
        </w:rPr>
        <w:t>à</w:t>
      </w:r>
      <w:r w:rsidR="0013647A" w:rsidRPr="0013647A">
        <w:rPr>
          <w:rFonts w:ascii="Garamond" w:hAnsi="Garamond" w:cs="Arial"/>
          <w:color w:val="000000"/>
          <w:sz w:val="24"/>
          <w:szCs w:val="24"/>
        </w:rPr>
        <w:t>̀ ce droit.</w:t>
      </w: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Pr="0013647A" w:rsidRDefault="002630F6" w:rsidP="0013647A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630F6" w:rsidRDefault="0013647A" w:rsidP="002630F6">
      <w:pPr>
        <w:autoSpaceDE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2630F6">
        <w:rPr>
          <w:rFonts w:ascii="Garamond" w:hAnsi="Garamond" w:cs="Arial"/>
          <w:b/>
          <w:color w:val="000000"/>
          <w:sz w:val="24"/>
          <w:szCs w:val="24"/>
        </w:rPr>
        <w:t xml:space="preserve">Toute inscription au tournoi implique l'acceptation du </w:t>
      </w:r>
      <w:r w:rsidR="004F759C" w:rsidRPr="002630F6">
        <w:rPr>
          <w:rFonts w:ascii="Garamond" w:hAnsi="Garamond" w:cs="Arial"/>
          <w:b/>
          <w:color w:val="000000"/>
          <w:sz w:val="24"/>
          <w:szCs w:val="24"/>
        </w:rPr>
        <w:t>présent</w:t>
      </w:r>
      <w:r w:rsidRPr="002630F6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4F759C" w:rsidRPr="002630F6">
        <w:rPr>
          <w:rFonts w:ascii="Garamond" w:hAnsi="Garamond" w:cs="Arial"/>
          <w:b/>
          <w:color w:val="000000"/>
          <w:sz w:val="24"/>
          <w:szCs w:val="24"/>
        </w:rPr>
        <w:t>règlement</w:t>
      </w:r>
      <w:r w:rsidR="002630F6">
        <w:rPr>
          <w:rFonts w:ascii="Garamond" w:hAnsi="Garamond" w:cs="Arial"/>
          <w:b/>
          <w:color w:val="000000"/>
          <w:sz w:val="24"/>
          <w:szCs w:val="24"/>
        </w:rPr>
        <w:t>,</w:t>
      </w:r>
    </w:p>
    <w:p w:rsidR="0013647A" w:rsidRPr="002630F6" w:rsidRDefault="002630F6" w:rsidP="002630F6">
      <w:pPr>
        <w:autoSpaceDE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qui sera affiché</w:t>
      </w:r>
      <w:r w:rsidR="0013647A" w:rsidRPr="002630F6">
        <w:rPr>
          <w:rFonts w:ascii="Garamond" w:hAnsi="Garamond" w:cs="Arial"/>
          <w:b/>
          <w:color w:val="000000"/>
          <w:sz w:val="24"/>
          <w:szCs w:val="24"/>
        </w:rPr>
        <w:t xml:space="preserve"> dans la salle.</w:t>
      </w:r>
    </w:p>
    <w:p w:rsidR="0013647A" w:rsidRPr="0013647A" w:rsidRDefault="0013647A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Pr="0013647A" w:rsidRDefault="0013647A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47A" w:rsidRDefault="0013647A" w:rsidP="00C94A3B">
      <w:pPr>
        <w:autoSpaceDE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sectPr w:rsidR="0013647A" w:rsidSect="00C94A3B">
      <w:headerReference w:type="default" r:id="rId10"/>
      <w:type w:val="continuous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67" w:rsidRDefault="00BF6167" w:rsidP="003F3F6F">
      <w:pPr>
        <w:spacing w:after="0" w:line="240" w:lineRule="auto"/>
      </w:pPr>
      <w:r>
        <w:separator/>
      </w:r>
    </w:p>
  </w:endnote>
  <w:endnote w:type="continuationSeparator" w:id="0">
    <w:p w:rsidR="00BF6167" w:rsidRDefault="00BF6167" w:rsidP="003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67" w:rsidRDefault="00BF6167" w:rsidP="003F3F6F">
      <w:pPr>
        <w:spacing w:after="0" w:line="240" w:lineRule="auto"/>
      </w:pPr>
      <w:r>
        <w:separator/>
      </w:r>
    </w:p>
  </w:footnote>
  <w:footnote w:type="continuationSeparator" w:id="0">
    <w:p w:rsidR="00BF6167" w:rsidRDefault="00BF6167" w:rsidP="003F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6F" w:rsidRDefault="00BF6167">
    <w:pPr>
      <w:pStyle w:val="En-tt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itre"/>
        <w:id w:val="78404852"/>
        <w:placeholder>
          <w:docPart w:val="8E80391296404F61A75755D63AD207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3F6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Règlement CDJ saison 2018/2019</w:t>
        </w:r>
      </w:sdtContent>
    </w:sdt>
    <w:r w:rsidR="003F3F6F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Date "/>
        <w:id w:val="78404859"/>
        <w:placeholder>
          <w:docPart w:val="9D439F33ECA6462FAB8AABB34CB9EF3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9-11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3F3F6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11 septembre 2018</w:t>
        </w:r>
      </w:sdtContent>
    </w:sdt>
  </w:p>
  <w:p w:rsidR="003F3F6F" w:rsidRDefault="003F3F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.75pt" o:bullet="t">
        <v:fill o:detectmouseclick="t"/>
        <v:imagedata r:id="rId1" o:title="hardcover_bullet_black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hybridMultilevel"/>
    <w:tmpl w:val="894EE875"/>
    <w:lvl w:ilvl="0" w:tplc="0352B2C6">
      <w:numFmt w:val="decimal"/>
      <w:lvlText w:val=""/>
      <w:lvlJc w:val="left"/>
    </w:lvl>
    <w:lvl w:ilvl="1" w:tplc="D4E01048">
      <w:numFmt w:val="decimal"/>
      <w:lvlText w:val=""/>
      <w:lvlJc w:val="left"/>
    </w:lvl>
    <w:lvl w:ilvl="2" w:tplc="FACABBF8">
      <w:numFmt w:val="decimal"/>
      <w:lvlText w:val=""/>
      <w:lvlJc w:val="left"/>
    </w:lvl>
    <w:lvl w:ilvl="3" w:tplc="C6C87E54">
      <w:numFmt w:val="decimal"/>
      <w:lvlText w:val=""/>
      <w:lvlJc w:val="left"/>
    </w:lvl>
    <w:lvl w:ilvl="4" w:tplc="E794DE66">
      <w:numFmt w:val="decimal"/>
      <w:lvlText w:val=""/>
      <w:lvlJc w:val="left"/>
    </w:lvl>
    <w:lvl w:ilvl="5" w:tplc="933CE992">
      <w:numFmt w:val="decimal"/>
      <w:lvlText w:val=""/>
      <w:lvlJc w:val="left"/>
    </w:lvl>
    <w:lvl w:ilvl="6" w:tplc="3488ABF8">
      <w:numFmt w:val="decimal"/>
      <w:lvlText w:val=""/>
      <w:lvlJc w:val="left"/>
    </w:lvl>
    <w:lvl w:ilvl="7" w:tplc="D08AE23C">
      <w:numFmt w:val="decimal"/>
      <w:lvlText w:val=""/>
      <w:lvlJc w:val="left"/>
    </w:lvl>
    <w:lvl w:ilvl="8" w:tplc="D0502FB8">
      <w:numFmt w:val="decimal"/>
      <w:lvlText w:val=""/>
      <w:lvlJc w:val="left"/>
    </w:lvl>
  </w:abstractNum>
  <w:abstractNum w:abstractNumId="3">
    <w:nsid w:val="00FD2686"/>
    <w:multiLevelType w:val="hybridMultilevel"/>
    <w:tmpl w:val="18DAA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F7F87"/>
    <w:multiLevelType w:val="hybridMultilevel"/>
    <w:tmpl w:val="430C7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0481"/>
    <w:multiLevelType w:val="hybridMultilevel"/>
    <w:tmpl w:val="894EE873"/>
    <w:lvl w:ilvl="0" w:tplc="99225342">
      <w:numFmt w:val="decimal"/>
      <w:lvlText w:val=""/>
      <w:lvlJc w:val="left"/>
    </w:lvl>
    <w:lvl w:ilvl="1" w:tplc="6C0222CC">
      <w:numFmt w:val="decimal"/>
      <w:lvlText w:val=""/>
      <w:lvlJc w:val="left"/>
    </w:lvl>
    <w:lvl w:ilvl="2" w:tplc="4A146474">
      <w:numFmt w:val="decimal"/>
      <w:lvlText w:val=""/>
      <w:lvlJc w:val="left"/>
    </w:lvl>
    <w:lvl w:ilvl="3" w:tplc="55B2FAFA">
      <w:numFmt w:val="decimal"/>
      <w:lvlText w:val=""/>
      <w:lvlJc w:val="left"/>
    </w:lvl>
    <w:lvl w:ilvl="4" w:tplc="0F9C267A">
      <w:numFmt w:val="decimal"/>
      <w:lvlText w:val=""/>
      <w:lvlJc w:val="left"/>
    </w:lvl>
    <w:lvl w:ilvl="5" w:tplc="62388632">
      <w:numFmt w:val="decimal"/>
      <w:lvlText w:val=""/>
      <w:lvlJc w:val="left"/>
    </w:lvl>
    <w:lvl w:ilvl="6" w:tplc="B854E6BA">
      <w:numFmt w:val="decimal"/>
      <w:lvlText w:val=""/>
      <w:lvlJc w:val="left"/>
    </w:lvl>
    <w:lvl w:ilvl="7" w:tplc="FEAA8AF4">
      <w:numFmt w:val="decimal"/>
      <w:lvlText w:val=""/>
      <w:lvlJc w:val="left"/>
    </w:lvl>
    <w:lvl w:ilvl="8" w:tplc="32E26872">
      <w:numFmt w:val="decimal"/>
      <w:lvlText w:val=""/>
      <w:lvlJc w:val="left"/>
    </w:lvl>
  </w:abstractNum>
  <w:abstractNum w:abstractNumId="6">
    <w:nsid w:val="31BE06A8"/>
    <w:multiLevelType w:val="hybridMultilevel"/>
    <w:tmpl w:val="626E702C"/>
    <w:lvl w:ilvl="0" w:tplc="A3FC86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3426"/>
    <w:multiLevelType w:val="hybridMultilevel"/>
    <w:tmpl w:val="9A7046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B7189"/>
    <w:multiLevelType w:val="hybridMultilevel"/>
    <w:tmpl w:val="C1F2D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D"/>
    <w:rsid w:val="0000799D"/>
    <w:rsid w:val="00035320"/>
    <w:rsid w:val="00072788"/>
    <w:rsid w:val="000B4277"/>
    <w:rsid w:val="0013647A"/>
    <w:rsid w:val="00181A0A"/>
    <w:rsid w:val="002630F6"/>
    <w:rsid w:val="00333E33"/>
    <w:rsid w:val="003E6FBA"/>
    <w:rsid w:val="003F3F6F"/>
    <w:rsid w:val="00421FF3"/>
    <w:rsid w:val="0045529E"/>
    <w:rsid w:val="004745D4"/>
    <w:rsid w:val="004C549B"/>
    <w:rsid w:val="004F759C"/>
    <w:rsid w:val="006304A4"/>
    <w:rsid w:val="0064501B"/>
    <w:rsid w:val="00747DFB"/>
    <w:rsid w:val="00783FD1"/>
    <w:rsid w:val="00824A08"/>
    <w:rsid w:val="008B5242"/>
    <w:rsid w:val="008D0367"/>
    <w:rsid w:val="008D4588"/>
    <w:rsid w:val="00960BAC"/>
    <w:rsid w:val="00A4354A"/>
    <w:rsid w:val="00B23BA0"/>
    <w:rsid w:val="00BD5ABD"/>
    <w:rsid w:val="00BF6167"/>
    <w:rsid w:val="00C2558D"/>
    <w:rsid w:val="00C87BE6"/>
    <w:rsid w:val="00C94A3B"/>
    <w:rsid w:val="00DB2106"/>
    <w:rsid w:val="00DC3EDF"/>
    <w:rsid w:val="00E95EB1"/>
    <w:rsid w:val="00ED43A3"/>
    <w:rsid w:val="00F36309"/>
    <w:rsid w:val="00F868B0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2558D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55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F6F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F6F"/>
    <w:rPr>
      <w:rFonts w:ascii="Calibri" w:eastAsia="Calibri" w:hAnsi="Calibri" w:cs="Times New Roman"/>
      <w:lang w:eastAsia="ar-SA"/>
    </w:rPr>
  </w:style>
  <w:style w:type="character" w:styleId="Lienhypertexte">
    <w:name w:val="Hyperlink"/>
    <w:basedOn w:val="Policepardfaut"/>
    <w:uiPriority w:val="99"/>
    <w:unhideWhenUsed/>
    <w:rsid w:val="00B23BA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4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1">
    <w:name w:val="Sous-titre1"/>
    <w:next w:val="Corps"/>
    <w:rsid w:val="0013647A"/>
    <w:pPr>
      <w:keepNext/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lang w:eastAsia="fr-FR"/>
    </w:rPr>
  </w:style>
  <w:style w:type="paragraph" w:customStyle="1" w:styleId="Corps">
    <w:name w:val="Corps"/>
    <w:rsid w:val="0013647A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numbering" w:customStyle="1" w:styleId="Nombres">
    <w:name w:val="Nombres"/>
    <w:rsid w:val="0013647A"/>
  </w:style>
  <w:style w:type="numbering" w:customStyle="1" w:styleId="Image">
    <w:name w:val="Image"/>
    <w:rsid w:val="0013647A"/>
  </w:style>
  <w:style w:type="paragraph" w:styleId="Textedebulles">
    <w:name w:val="Balloon Text"/>
    <w:basedOn w:val="Normal"/>
    <w:link w:val="TextedebullesCar"/>
    <w:uiPriority w:val="99"/>
    <w:semiHidden/>
    <w:unhideWhenUsed/>
    <w:rsid w:val="004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9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2558D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55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F6F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F6F"/>
    <w:rPr>
      <w:rFonts w:ascii="Calibri" w:eastAsia="Calibri" w:hAnsi="Calibri" w:cs="Times New Roman"/>
      <w:lang w:eastAsia="ar-SA"/>
    </w:rPr>
  </w:style>
  <w:style w:type="character" w:styleId="Lienhypertexte">
    <w:name w:val="Hyperlink"/>
    <w:basedOn w:val="Policepardfaut"/>
    <w:uiPriority w:val="99"/>
    <w:unhideWhenUsed/>
    <w:rsid w:val="00B23BA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4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1">
    <w:name w:val="Sous-titre1"/>
    <w:next w:val="Corps"/>
    <w:rsid w:val="0013647A"/>
    <w:pPr>
      <w:keepNext/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lang w:eastAsia="fr-FR"/>
    </w:rPr>
  </w:style>
  <w:style w:type="paragraph" w:customStyle="1" w:styleId="Corps">
    <w:name w:val="Corps"/>
    <w:rsid w:val="0013647A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numbering" w:customStyle="1" w:styleId="Nombres">
    <w:name w:val="Nombres"/>
    <w:rsid w:val="0013647A"/>
  </w:style>
  <w:style w:type="numbering" w:customStyle="1" w:styleId="Image">
    <w:name w:val="Image"/>
    <w:rsid w:val="0013647A"/>
  </w:style>
  <w:style w:type="paragraph" w:styleId="Textedebulles">
    <w:name w:val="Balloon Text"/>
    <w:basedOn w:val="Normal"/>
    <w:link w:val="TextedebullesCar"/>
    <w:uiPriority w:val="99"/>
    <w:semiHidden/>
    <w:unhideWhenUsed/>
    <w:rsid w:val="004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80391296404F61A75755D63AD20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B5EA-F36C-48D7-973E-A329B546E36A}"/>
      </w:docPartPr>
      <w:docPartBody>
        <w:p w:rsidR="00FC2CB6" w:rsidRDefault="000736D6" w:rsidP="000736D6">
          <w:pPr>
            <w:pStyle w:val="8E80391296404F61A75755D63AD2074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[Titre du document]</w:t>
          </w:r>
        </w:p>
      </w:docPartBody>
    </w:docPart>
    <w:docPart>
      <w:docPartPr>
        <w:name w:val="9D439F33ECA6462FAB8AABB34CB9E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E06FD-0E6B-4BF3-831A-B8AE79FADBE5}"/>
      </w:docPartPr>
      <w:docPartBody>
        <w:p w:rsidR="00FC2CB6" w:rsidRDefault="000736D6" w:rsidP="000736D6">
          <w:pPr>
            <w:pStyle w:val="9D439F33ECA6462FAB8AABB34CB9EF3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6"/>
    <w:rsid w:val="000736D6"/>
    <w:rsid w:val="008B5ED3"/>
    <w:rsid w:val="00CD42F8"/>
    <w:rsid w:val="00D21CCA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80391296404F61A75755D63AD20747">
    <w:name w:val="8E80391296404F61A75755D63AD20747"/>
    <w:rsid w:val="000736D6"/>
  </w:style>
  <w:style w:type="paragraph" w:customStyle="1" w:styleId="9D439F33ECA6462FAB8AABB34CB9EF3C">
    <w:name w:val="9D439F33ECA6462FAB8AABB34CB9EF3C"/>
    <w:rsid w:val="000736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80391296404F61A75755D63AD20747">
    <w:name w:val="8E80391296404F61A75755D63AD20747"/>
    <w:rsid w:val="000736D6"/>
  </w:style>
  <w:style w:type="paragraph" w:customStyle="1" w:styleId="9D439F33ECA6462FAB8AABB34CB9EF3C">
    <w:name w:val="9D439F33ECA6462FAB8AABB34CB9EF3C"/>
    <w:rsid w:val="00073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CDJ saison 2018/2019</vt:lpstr>
    </vt:vector>
  </TitlesOfParts>
  <Company>HP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CDJ saison 2018/2019</dc:title>
  <dc:creator>LE HENANF Marc</dc:creator>
  <cp:lastModifiedBy>Maud RIGOLE</cp:lastModifiedBy>
  <cp:revision>6</cp:revision>
  <dcterms:created xsi:type="dcterms:W3CDTF">2018-10-10T10:07:00Z</dcterms:created>
  <dcterms:modified xsi:type="dcterms:W3CDTF">2018-10-15T05:26:00Z</dcterms:modified>
</cp:coreProperties>
</file>